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48CC" w:rsidRPr="007F18C4" w:rsidRDefault="00157595" w:rsidP="00FF48CC">
      <w:pPr>
        <w:pStyle w:val="a6"/>
        <w:ind w:left="-567" w:firstLine="567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7F18C4">
        <w:rPr>
          <w:rFonts w:ascii="Times New Roman" w:hAnsi="Times New Roman" w:cs="Times New Roman"/>
          <w:b/>
          <w:sz w:val="24"/>
          <w:szCs w:val="24"/>
          <w:lang w:eastAsia="ru-RU"/>
        </w:rPr>
        <w:t>СРАВНИТЕЛЬНАЯ ТАБЛИЦА</w:t>
      </w:r>
    </w:p>
    <w:p w:rsidR="00FF48CC" w:rsidRPr="007F18C4" w:rsidRDefault="00157595" w:rsidP="00FF48CC">
      <w:pPr>
        <w:pStyle w:val="a6"/>
        <w:ind w:left="-567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18C4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к проекту </w:t>
      </w:r>
      <w:r w:rsidR="00FF48CC" w:rsidRPr="007F18C4">
        <w:rPr>
          <w:rFonts w:ascii="Times New Roman" w:hAnsi="Times New Roman" w:cs="Times New Roman"/>
          <w:b/>
          <w:sz w:val="24"/>
          <w:szCs w:val="24"/>
        </w:rPr>
        <w:t>постановления Правительства Кыргызской Республики</w:t>
      </w:r>
    </w:p>
    <w:p w:rsidR="00B237CD" w:rsidRPr="007F18C4" w:rsidRDefault="00FF48CC" w:rsidP="00B237CD">
      <w:pPr>
        <w:tabs>
          <w:tab w:val="left" w:pos="709"/>
          <w:tab w:val="left" w:pos="851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18C4">
        <w:rPr>
          <w:rFonts w:ascii="Times New Roman" w:hAnsi="Times New Roman" w:cs="Times New Roman"/>
          <w:b/>
          <w:sz w:val="24"/>
          <w:szCs w:val="24"/>
        </w:rPr>
        <w:t xml:space="preserve"> о внесении изменений в некоторые решения Правительства Кыргызской Республики</w:t>
      </w:r>
    </w:p>
    <w:tbl>
      <w:tblPr>
        <w:tblStyle w:val="a3"/>
        <w:tblW w:w="15309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567"/>
        <w:gridCol w:w="6237"/>
        <w:gridCol w:w="8505"/>
      </w:tblGrid>
      <w:tr w:rsidR="00157595" w:rsidRPr="00226EAC" w:rsidTr="00C317FA">
        <w:trPr>
          <w:trHeight w:val="599"/>
        </w:trPr>
        <w:tc>
          <w:tcPr>
            <w:tcW w:w="15309" w:type="dxa"/>
            <w:gridSpan w:val="3"/>
          </w:tcPr>
          <w:p w:rsidR="00157595" w:rsidRPr="00D41284" w:rsidRDefault="00210F80" w:rsidP="00D41284">
            <w:pPr>
              <w:ind w:left="-567" w:firstLine="56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1284">
              <w:rPr>
                <w:rFonts w:ascii="Times New Roman" w:hAnsi="Times New Roman"/>
                <w:b/>
                <w:sz w:val="24"/>
                <w:szCs w:val="24"/>
              </w:rPr>
              <w:t>Единая налоговая декларации физического лица, не осуществляющего предпринимательскую деятельность (FORM STI-100)</w:t>
            </w:r>
          </w:p>
        </w:tc>
      </w:tr>
      <w:tr w:rsidR="00A70306" w:rsidRPr="00226EAC" w:rsidTr="00C317FA">
        <w:trPr>
          <w:trHeight w:val="271"/>
        </w:trPr>
        <w:tc>
          <w:tcPr>
            <w:tcW w:w="567" w:type="dxa"/>
          </w:tcPr>
          <w:p w:rsidR="00157595" w:rsidRPr="00226EAC" w:rsidRDefault="00157595" w:rsidP="005B628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26EAC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  <w:p w:rsidR="00CC7849" w:rsidRPr="00226EAC" w:rsidRDefault="00CC7849" w:rsidP="005B628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37" w:type="dxa"/>
          </w:tcPr>
          <w:p w:rsidR="00157595" w:rsidRPr="00226EAC" w:rsidRDefault="00157595" w:rsidP="005B628A">
            <w:pPr>
              <w:ind w:left="-567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26EAC">
              <w:rPr>
                <w:rFonts w:ascii="Times New Roman" w:hAnsi="Times New Roman" w:cs="Times New Roman"/>
                <w:sz w:val="20"/>
                <w:szCs w:val="20"/>
              </w:rPr>
              <w:t>Действующая редакция</w:t>
            </w:r>
          </w:p>
        </w:tc>
        <w:tc>
          <w:tcPr>
            <w:tcW w:w="8505" w:type="dxa"/>
          </w:tcPr>
          <w:p w:rsidR="00157595" w:rsidRPr="00226EAC" w:rsidRDefault="00157595" w:rsidP="005B628A">
            <w:pPr>
              <w:ind w:left="-567" w:firstLine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26EAC">
              <w:rPr>
                <w:rFonts w:ascii="Times New Roman" w:hAnsi="Times New Roman" w:cs="Times New Roman"/>
                <w:sz w:val="20"/>
                <w:szCs w:val="20"/>
              </w:rPr>
              <w:t>Предлагаемая редакция</w:t>
            </w:r>
          </w:p>
        </w:tc>
      </w:tr>
      <w:tr w:rsidR="00F63292" w:rsidRPr="00226EAC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226EAC" w:rsidRDefault="00F63292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11730" w:dyaOrig="1327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4pt;height:5in" o:ole="">
                  <v:imagedata r:id="rId8" o:title=""/>
                </v:shape>
                <o:OLEObject Type="Embed" ProgID="Visio.Drawing.11" ShapeID="_x0000_i1025" DrawAspect="Content" ObjectID="_1635161642" r:id="rId9"/>
              </w:object>
            </w:r>
          </w:p>
        </w:tc>
        <w:tc>
          <w:tcPr>
            <w:tcW w:w="8505" w:type="dxa"/>
          </w:tcPr>
          <w:p w:rsidR="00F63292" w:rsidRPr="00226EAC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12194" w:dyaOrig="13738">
                <v:shape id="_x0000_i1026" type="#_x0000_t75" style="width:407.25pt;height:325.5pt" o:ole="">
                  <v:imagedata r:id="rId10" o:title=""/>
                </v:shape>
                <o:OLEObject Type="Embed" ProgID="Visio.Drawing.11" ShapeID="_x0000_i1026" DrawAspect="Content" ObjectID="_1635161643" r:id="rId11"/>
              </w:object>
            </w:r>
          </w:p>
        </w:tc>
      </w:tr>
      <w:tr w:rsidR="00F63292" w:rsidRPr="00226EAC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F92F66" w:rsidRDefault="00F92F66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 xml:space="preserve">Отсутствует </w:t>
            </w:r>
          </w:p>
        </w:tc>
        <w:tc>
          <w:tcPr>
            <w:tcW w:w="8505" w:type="dxa"/>
          </w:tcPr>
          <w:p w:rsidR="00F63292" w:rsidRPr="00226EAC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16911" w:dyaOrig="11134">
                <v:shape id="_x0000_i1027" type="#_x0000_t75" style="width:370.5pt;height:220.5pt" o:ole="">
                  <v:imagedata r:id="rId12" o:title=""/>
                </v:shape>
                <o:OLEObject Type="Embed" ProgID="Visio.Drawing.11" ShapeID="_x0000_i1027" DrawAspect="Content" ObjectID="_1635161644" r:id="rId13"/>
              </w:object>
            </w:r>
          </w:p>
        </w:tc>
      </w:tr>
      <w:tr w:rsidR="00F63292" w:rsidRPr="00226EAC" w:rsidTr="00C317FA">
        <w:trPr>
          <w:trHeight w:val="4017"/>
        </w:trPr>
        <w:tc>
          <w:tcPr>
            <w:tcW w:w="6804" w:type="dxa"/>
            <w:gridSpan w:val="2"/>
            <w:vAlign w:val="center"/>
          </w:tcPr>
          <w:p w:rsidR="00F63292" w:rsidRPr="00226EAC" w:rsidRDefault="00F92F66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t>Отсутствует</w:t>
            </w:r>
          </w:p>
        </w:tc>
        <w:tc>
          <w:tcPr>
            <w:tcW w:w="8505" w:type="dxa"/>
          </w:tcPr>
          <w:p w:rsidR="00F63292" w:rsidRPr="00226EAC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16780" w:dyaOrig="11628">
                <v:shape id="_x0000_i1028" type="#_x0000_t75" style="width:368.25pt;height:241.5pt" o:ole="">
                  <v:imagedata r:id="rId14" o:title=""/>
                </v:shape>
                <o:OLEObject Type="Embed" ProgID="Visio.Drawing.11" ShapeID="_x0000_i1028" DrawAspect="Content" ObjectID="_1635161645" r:id="rId15"/>
              </w:object>
            </w:r>
          </w:p>
        </w:tc>
      </w:tr>
      <w:tr w:rsidR="00F63292" w:rsidRPr="00226EAC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226EAC" w:rsidRDefault="00F92F66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F63292" w:rsidRPr="00226EAC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16656" w:dyaOrig="10501">
                <v:shape id="_x0000_i1029" type="#_x0000_t75" style="width:372pt;height:227.25pt" o:ole="">
                  <v:imagedata r:id="rId16" o:title=""/>
                </v:shape>
                <o:OLEObject Type="Embed" ProgID="Visio.Drawing.11" ShapeID="_x0000_i1029" DrawAspect="Content" ObjectID="_1635161646" r:id="rId17"/>
              </w:object>
            </w:r>
          </w:p>
        </w:tc>
      </w:tr>
      <w:tr w:rsidR="00F63292" w:rsidRPr="00226EAC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226EAC" w:rsidRDefault="00F92F66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t>Отсутствует</w:t>
            </w:r>
          </w:p>
        </w:tc>
        <w:tc>
          <w:tcPr>
            <w:tcW w:w="8505" w:type="dxa"/>
          </w:tcPr>
          <w:p w:rsidR="00F63292" w:rsidRPr="00226EAC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16656" w:dyaOrig="11725">
                <v:shape id="_x0000_i1030" type="#_x0000_t75" style="width:371.25pt;height:234pt" o:ole="">
                  <v:imagedata r:id="rId18" o:title=""/>
                </v:shape>
                <o:OLEObject Type="Embed" ProgID="Visio.Drawing.11" ShapeID="_x0000_i1030" DrawAspect="Content" ObjectID="_1635161647" r:id="rId19"/>
              </w:object>
            </w:r>
          </w:p>
        </w:tc>
      </w:tr>
      <w:tr w:rsidR="00F63292" w:rsidRPr="00226EAC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226EAC" w:rsidRDefault="00F92F66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F63292" w:rsidRPr="00226EAC" w:rsidRDefault="0075794F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object w:dxaOrig="16656" w:dyaOrig="12070">
                <v:shape id="_x0000_i1031" type="#_x0000_t75" style="width:375.75pt;height:240.75pt" o:ole="">
                  <v:imagedata r:id="rId20" o:title=""/>
                </v:shape>
                <o:OLEObject Type="Embed" ProgID="Visio.Drawing.11" ShapeID="_x0000_i1031" DrawAspect="Content" ObjectID="_1635161648" r:id="rId21"/>
              </w:object>
            </w:r>
          </w:p>
        </w:tc>
      </w:tr>
      <w:tr w:rsidR="005A5F14" w:rsidRPr="00226EAC" w:rsidTr="00C317FA">
        <w:trPr>
          <w:trHeight w:val="849"/>
        </w:trPr>
        <w:tc>
          <w:tcPr>
            <w:tcW w:w="15309" w:type="dxa"/>
            <w:gridSpan w:val="3"/>
            <w:vAlign w:val="center"/>
          </w:tcPr>
          <w:p w:rsidR="005A5F14" w:rsidRPr="00226EAC" w:rsidRDefault="005A5F14" w:rsidP="00F52B5E">
            <w:pPr>
              <w:pStyle w:val="tkNazvanie0"/>
              <w:tabs>
                <w:tab w:val="left" w:pos="9355"/>
              </w:tabs>
              <w:spacing w:before="0" w:after="0"/>
              <w:ind w:left="0" w:right="-1"/>
              <w:rPr>
                <w:rFonts w:ascii="Times New Roman" w:hAnsi="Times New Roman" w:cs="Times New Roman"/>
                <w:sz w:val="20"/>
                <w:szCs w:val="20"/>
              </w:rPr>
            </w:pPr>
            <w:r w:rsidRPr="00226EAC">
              <w:rPr>
                <w:rFonts w:ascii="Times New Roman" w:hAnsi="Times New Roman" w:cs="Times New Roman"/>
                <w:sz w:val="20"/>
                <w:szCs w:val="20"/>
              </w:rPr>
              <w:t>Порядок</w:t>
            </w:r>
            <w:r w:rsidRPr="00226EAC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заполнения Единой налоговой декларации физического лица, не осуществляющего предпринимательскую деятельность </w:t>
            </w:r>
            <w:r w:rsidRPr="00226EAC">
              <w:rPr>
                <w:rFonts w:ascii="Times New Roman" w:hAnsi="Times New Roman" w:cs="Times New Roman"/>
                <w:sz w:val="20"/>
                <w:szCs w:val="20"/>
              </w:rPr>
              <w:br/>
              <w:t>(FORM ST</w:t>
            </w:r>
            <w:r w:rsidRPr="00226EAC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226EAC">
              <w:rPr>
                <w:rFonts w:ascii="Times New Roman" w:hAnsi="Times New Roman" w:cs="Times New Roman"/>
                <w:sz w:val="20"/>
                <w:szCs w:val="20"/>
              </w:rPr>
              <w:t>-100)</w:t>
            </w:r>
          </w:p>
        </w:tc>
      </w:tr>
      <w:tr w:rsidR="00F63292" w:rsidRPr="00226EAC" w:rsidTr="00C317FA">
        <w:trPr>
          <w:trHeight w:val="1679"/>
        </w:trPr>
        <w:tc>
          <w:tcPr>
            <w:tcW w:w="6804" w:type="dxa"/>
            <w:gridSpan w:val="2"/>
          </w:tcPr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4. Форма Декларации включает в себя следующие приложения:</w:t>
            </w:r>
          </w:p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а) приложение 1 «Совокупный годовой доход» (FORM STI-100-001). При отсутствии показателей приложение не заполняется и не прилагается к Декларации;</w:t>
            </w:r>
          </w:p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б) приложение 2 «Необлагаемые доходы и доходы, обложенные налогом у источника выплаты» (FORM STI-100-002). При отсутствии показателей приложение не заполняется и не прилагается к Декларации;</w:t>
            </w:r>
          </w:p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в) приложение 3 «Налог на имущество и земельный налог» (FORM STI-100-003). Данное приложение заполняется и представляется в том случае, если у Декларанта имеются имущество и земельные участки, не используемые в предпринимательской деятельности;</w:t>
            </w:r>
          </w:p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г) приложение 4 «Движение активов» (FORM STI-100-004). Данное приложение должно быть заполнено всеми Декларантами.</w:t>
            </w:r>
          </w:p>
          <w:p w:rsidR="00F63292" w:rsidRDefault="00F63292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B7CB9" w:rsidRPr="008B7CB9" w:rsidRDefault="008B7CB9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b/>
                <w:sz w:val="20"/>
                <w:szCs w:val="20"/>
              </w:rPr>
              <w:t>Отсутствует</w:t>
            </w:r>
          </w:p>
        </w:tc>
        <w:tc>
          <w:tcPr>
            <w:tcW w:w="8505" w:type="dxa"/>
          </w:tcPr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lastRenderedPageBreak/>
              <w:t>4. Форма Декларации включает в себя следующие приложения:</w:t>
            </w:r>
          </w:p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а) приложение 1 «Совокупный годовой доход» (FORM STI-100-001). При отсутствии показателей приложение не заполняется и не прилагается к Декларации;</w:t>
            </w:r>
          </w:p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б) приложение 2 «Необлагаемые доходы и доходы, обложенные налогом у источника выплаты» (FORM STI-100-002). При отсутствии показателей приложение не заполняется и не прилагается к Декларации;</w:t>
            </w:r>
          </w:p>
          <w:p w:rsidR="00F63292" w:rsidRPr="00253CB4" w:rsidRDefault="00F63292" w:rsidP="00253CB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253CB4">
              <w:rPr>
                <w:rFonts w:ascii="Times New Roman" w:hAnsi="Times New Roman" w:cs="Times New Roman"/>
              </w:rPr>
              <w:t>в) приложение 3 «Налог на имущество и земельный налог» (FORM STI-100-003). Данное приложение заполняется и представляется в том случае, если у Декларанта имеются имущество и земельные участки, не используемые в предпринимательской деятельности;</w:t>
            </w:r>
          </w:p>
          <w:p w:rsidR="00F63292" w:rsidRPr="00253CB4" w:rsidRDefault="00F63292" w:rsidP="00253CB4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253CB4">
              <w:rPr>
                <w:rFonts w:ascii="Times New Roman" w:hAnsi="Times New Roman" w:cs="Times New Roman"/>
                <w:sz w:val="20"/>
                <w:szCs w:val="20"/>
              </w:rPr>
              <w:t>г) приложение 4 «Движение активов» (FORM STI-100-004). Данное приложение должно быть заполнено всеми Декларантами</w:t>
            </w:r>
          </w:p>
          <w:p w:rsidR="00F63292" w:rsidRPr="00253CB4" w:rsidRDefault="00F63292" w:rsidP="00253CB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д) приложение 5 «Расчет налога на имущество 1 группы» (FORM STI-100-005). При отсутствии показателей приложение не заполняется и не прилагается к Декларации;</w:t>
            </w:r>
          </w:p>
          <w:p w:rsidR="00F63292" w:rsidRPr="00253CB4" w:rsidRDefault="00F63292" w:rsidP="00253CB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е) приложение 6 «Расчет налога на имущество 2 группы» (FORM STI-100-006). При отсутствии показателей приложение не заполняется и не прилагается к Декла</w:t>
            </w:r>
            <w:r w:rsidR="008B7CB9">
              <w:rPr>
                <w:rFonts w:ascii="Times New Roman" w:hAnsi="Times New Roman"/>
                <w:b/>
                <w:sz w:val="20"/>
                <w:szCs w:val="20"/>
              </w:rPr>
              <w:t>рации</w:t>
            </w: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;</w:t>
            </w:r>
          </w:p>
          <w:p w:rsidR="00F63292" w:rsidRPr="00253CB4" w:rsidRDefault="00F63292" w:rsidP="00253CB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ж) приложение 7 «Расчет налога на имущество 4 группы» (FORM STI-100-007). При отсутствии показателей приложение не заполняетс</w:t>
            </w:r>
            <w:r w:rsidR="008B7CB9">
              <w:rPr>
                <w:rFonts w:ascii="Times New Roman" w:hAnsi="Times New Roman"/>
                <w:b/>
                <w:sz w:val="20"/>
                <w:szCs w:val="20"/>
              </w:rPr>
              <w:t>я и не прилагается к Декларации</w:t>
            </w: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;</w:t>
            </w:r>
          </w:p>
          <w:p w:rsidR="00F63292" w:rsidRPr="00253CB4" w:rsidRDefault="00F63292" w:rsidP="00253CB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з) приложение 8 «Расчет земельного налога сельскохозяйственного назначения» (FORM STI-100-008). При отсутствии показателей приложение не заполняется и не прилагается к Декларации;</w:t>
            </w:r>
          </w:p>
          <w:p w:rsidR="00F63292" w:rsidRPr="00253CB4" w:rsidRDefault="00F63292" w:rsidP="00253CB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и) приложение 9 «Расчет земельного налога  несельскохозяйственного назначения» (FORM STI-100-009)». При отсутствии показателей приложение не заполняется и не прилагается к Декларации.</w:t>
            </w:r>
          </w:p>
          <w:p w:rsidR="00F63292" w:rsidRDefault="00F63292" w:rsidP="00253CB4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F63292" w:rsidRPr="00253CB4" w:rsidRDefault="00F63292" w:rsidP="00253CB4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4</w:t>
            </w:r>
            <w:r w:rsidRPr="00253CB4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1</w:t>
            </w: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 xml:space="preserve">. В приложении 5 «Расчет налога на имущество 1 группы» (FORM STI-100-005), приложении 6 «Расчет налога на имущество 2 группы» (FORM STI-100-006), приложении 7 «Расчет  налога на имущество 4 группы» (FORM STI-100-007), приложении 8 «Расчет земельного налога сельскохозяйственного назначения» (FORM STI-100-008) и приложении 9 «Расчет земельного налога несельскохозяйственного назначения» (FORM STI-100-009) указываются показатели и исчисляются налоговые обязательства за текущий календарный год. </w:t>
            </w:r>
          </w:p>
          <w:p w:rsidR="00F63292" w:rsidRPr="00253CB4" w:rsidRDefault="00F63292" w:rsidP="00253CB4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 xml:space="preserve">Расчет </w:t>
            </w:r>
            <w:r w:rsidR="008B7CB9">
              <w:rPr>
                <w:rFonts w:ascii="Times New Roman" w:hAnsi="Times New Roman"/>
                <w:b/>
                <w:sz w:val="20"/>
                <w:szCs w:val="20"/>
              </w:rPr>
              <w:t xml:space="preserve">налога </w:t>
            </w: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>по объектам имущества и/или земельным участкам, зарегистрированных и/или расположенных в разных местах (районах), производится раздельно по кодам местонахождения на отдельном листе указанных приложений.</w:t>
            </w:r>
          </w:p>
          <w:p w:rsidR="00F63292" w:rsidRPr="008B7CB9" w:rsidRDefault="00F63292" w:rsidP="008B7CB9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53CB4">
              <w:rPr>
                <w:rFonts w:ascii="Times New Roman" w:hAnsi="Times New Roman"/>
                <w:b/>
                <w:sz w:val="20"/>
                <w:szCs w:val="20"/>
              </w:rPr>
              <w:t xml:space="preserve">Уплата налога на имущество и/или земельного налога осуществляется по месту регистрации или местонахождению объекта имущества и/или земельного участка в соответствии со статьями 332 и 342 Налогового </w:t>
            </w:r>
            <w:r w:rsidR="008B7CB9">
              <w:rPr>
                <w:rFonts w:ascii="Times New Roman" w:hAnsi="Times New Roman"/>
                <w:b/>
                <w:sz w:val="20"/>
                <w:szCs w:val="20"/>
              </w:rPr>
              <w:t>кодекса Кыргызской Республики.</w:t>
            </w:r>
          </w:p>
        </w:tc>
      </w:tr>
      <w:tr w:rsidR="00F63292" w:rsidRPr="00F64B73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F64B73" w:rsidRDefault="00F63292" w:rsidP="0071436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lastRenderedPageBreak/>
              <w:t>5. В нижней части формы Декларации заполненные налогоплательщиком приложения отмечаются знаком «X», что будет являться подтверждением представления того или иного приложения.</w:t>
            </w:r>
          </w:p>
          <w:p w:rsidR="00F63292" w:rsidRPr="00F64B73" w:rsidRDefault="00F63292" w:rsidP="008B7CB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Пример. Декларант Абдылдаев работал в 2013 году в качестве наемного работника в организации. Проживает в 4-х комнатной квартире в городе Бишкек, право собственности на квартиру зарегистрировано на супругу, </w:t>
            </w:r>
            <w:r w:rsidRPr="00F64B73">
              <w:rPr>
                <w:rFonts w:ascii="Times New Roman" w:hAnsi="Times New Roman" w:cs="Times New Roman"/>
                <w:strike/>
              </w:rPr>
              <w:t>которая до 1 мая 2013 года представила в налоговый орган «Информационный расчет по налогу на имущество по объектам 1 группы» (FORM STI-086),</w:t>
            </w:r>
            <w:r w:rsidRPr="00F64B73">
              <w:rPr>
                <w:rFonts w:ascii="Times New Roman" w:hAnsi="Times New Roman" w:cs="Times New Roman"/>
              </w:rPr>
              <w:t xml:space="preserve"> с указанием налогового обязательства по налогу на имущество. Другие доходы и объекты имущества у семьи Абдылдаевых отсутствуют.</w:t>
            </w:r>
          </w:p>
        </w:tc>
        <w:tc>
          <w:tcPr>
            <w:tcW w:w="8505" w:type="dxa"/>
          </w:tcPr>
          <w:p w:rsidR="00F63292" w:rsidRPr="00F64B73" w:rsidRDefault="00F63292" w:rsidP="0071436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5. В нижней части формы Декларации заполненные налогоплательщиком приложения отмечаются знаком «X», что будет являться подтверждением представления того или иного приложения.</w:t>
            </w:r>
          </w:p>
          <w:p w:rsidR="00F63292" w:rsidRPr="00F64B73" w:rsidRDefault="00F63292" w:rsidP="0071436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Пример. Декларант Абдылдаев работал в 2013 году в качестве наемного работника в организации. Проживает в 4-х комнатной квартире в городе Бишкек, право собственности на квартиру зарегистрировано на супругу, с указанием налогового обязательства по налогу на имущество. Другие доходы и объекты имущества у семьи Абдылдаевых отсутствуют.</w:t>
            </w:r>
          </w:p>
          <w:p w:rsidR="00F63292" w:rsidRPr="00F64B73" w:rsidRDefault="00F63292" w:rsidP="0005395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F63292" w:rsidRPr="00F64B73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F64B73" w:rsidRDefault="00F63292" w:rsidP="000E210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93. Показатели по подлежащему налогообложению объекту имущества указываются на основании показателей, указанных в информационных расчетах по налогу на имущество по объектам 1 группы (FORM STI-086), 2 группы (FORM STI-087), 3 группы (FORM STI-088) и 4 группы (FORM STI-090) за истекший отчетный год, представленных в налоговый орган в соответствии с частью 5 статьи 332 Налогового кодекса.</w:t>
            </w:r>
          </w:p>
          <w:p w:rsidR="00F63292" w:rsidRPr="00F64B73" w:rsidRDefault="00F63292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5" w:type="dxa"/>
          </w:tcPr>
          <w:p w:rsidR="00F63292" w:rsidRPr="008B7CB9" w:rsidRDefault="00F63292" w:rsidP="000E210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8B7CB9">
              <w:rPr>
                <w:rFonts w:ascii="Times New Roman" w:hAnsi="Times New Roman" w:cs="Times New Roman"/>
                <w:b/>
              </w:rPr>
              <w:t xml:space="preserve">93. Показатели по подлежащему налогообложению объекту имущества указываются на основании показателей, указанных в расчетах по налогу на имущество по объектам 1 группы, 2 группы,  и 4 группы за истекший отчетный год. </w:t>
            </w:r>
          </w:p>
          <w:p w:rsidR="00F63292" w:rsidRPr="00F64B73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63292" w:rsidRPr="00F64B73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F64B73" w:rsidRDefault="00F63292" w:rsidP="0036426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lastRenderedPageBreak/>
              <w:t>99. Если объектом имущества/земельным участком владеют на праве долевой совместной собственности несколько собственников/пользователей, каждый из них является налогоплательщиком налога на имущество/земельного налога пропорционально долям, указанным в правоустанавливающих документах, либо по соглашению собственников/пользователей.</w:t>
            </w:r>
          </w:p>
          <w:p w:rsidR="00F63292" w:rsidRPr="00F64B73" w:rsidRDefault="00F63292" w:rsidP="0036426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Примечание. Исчисление (</w:t>
            </w:r>
            <w:r w:rsidRPr="00F64B73">
              <w:rPr>
                <w:rFonts w:ascii="Times New Roman" w:hAnsi="Times New Roman" w:cs="Times New Roman"/>
                <w:strike/>
              </w:rPr>
              <w:t>сдача информационного расчета)</w:t>
            </w:r>
            <w:r w:rsidRPr="00F64B73">
              <w:rPr>
                <w:rFonts w:ascii="Times New Roman" w:hAnsi="Times New Roman" w:cs="Times New Roman"/>
              </w:rPr>
              <w:t xml:space="preserve"> и уплата части налога, приходящейся на долю каждого из собственников/пользователей, могут быть осуществлены каждым из них.</w:t>
            </w:r>
          </w:p>
          <w:p w:rsidR="00F63292" w:rsidRPr="00F64B73" w:rsidRDefault="00F63292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5" w:type="dxa"/>
          </w:tcPr>
          <w:p w:rsidR="00F63292" w:rsidRPr="00F64B73" w:rsidRDefault="00F63292" w:rsidP="0036426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99. Если объектом имущества/земельным участком владеют на праве долевой совместной собственности несколько собственников/пользователей, каждый из них является налогоплательщиком налога на имущество/земельного налога пропорционально долям, указанным в правоустанавливающих документах, либо по соглашению собственников/пользователей.</w:t>
            </w:r>
          </w:p>
          <w:p w:rsidR="00F63292" w:rsidRPr="00F64B73" w:rsidRDefault="00F63292" w:rsidP="0036426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Примечание. Исчисление и уплата части налога, приходящейся на долю каждого из собственников/пользователей, могут быть осуществлены каждым из них.</w:t>
            </w:r>
          </w:p>
          <w:p w:rsidR="00F63292" w:rsidRPr="00F64B73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63292" w:rsidRPr="00F64B73" w:rsidTr="00C317FA">
        <w:trPr>
          <w:trHeight w:val="1679"/>
        </w:trPr>
        <w:tc>
          <w:tcPr>
            <w:tcW w:w="6804" w:type="dxa"/>
            <w:gridSpan w:val="2"/>
          </w:tcPr>
          <w:p w:rsidR="00F63292" w:rsidRPr="00F64B73" w:rsidRDefault="00F63292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106. В ячейках графы 7 указывается сумма налога по каждому объекту имущества, ранее рассчитанная и отраженная в информационном расчете по налогу на имущество согласно пункту 93 настоящего Порядка и в соответствии с частью 5 статьи 332 Налогового кодекса.</w:t>
            </w:r>
          </w:p>
          <w:p w:rsidR="008B7CB9" w:rsidRPr="008B7CB9" w:rsidRDefault="008B7CB9" w:rsidP="008B7CB9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107. В данный раздел также включаются показатели по объектам недвижимого имущества 2 и 3 групп, принадлежащим Декларанту и предназначенным для предпринимательской деятельности, при условии, что они не использовались Декларантом для ее осуществления, с применением соответствующих коэффициентов для объектов 2 и 3 групп имущества.</w:t>
            </w:r>
          </w:p>
          <w:p w:rsidR="008B7CB9" w:rsidRPr="008B7CB9" w:rsidRDefault="008B7CB9" w:rsidP="008B7CB9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108. В случае, если у Декларанта отсутствуют показатели по данному разделу или остались незаполненными строки, то незаполненные строки перечеркиваются на всю длину и ширину знаком "Z".</w:t>
            </w:r>
          </w:p>
          <w:p w:rsidR="008B7CB9" w:rsidRPr="008B7CB9" w:rsidRDefault="008B7CB9" w:rsidP="008B7CB9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Примечание. В случае, если Декларант использовал жилые и/или нежилые помещения при осуществлении предпринимательской деятельности, то он обязан заполнить приложение 4 к Единой налоговой декларации физического лица, осуществляющего предпринимательскую деятельность (FORM STI-102-004).</w:t>
            </w:r>
          </w:p>
          <w:p w:rsidR="008B7CB9" w:rsidRPr="008B7CB9" w:rsidRDefault="008B7CB9" w:rsidP="008B7CB9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При этом информационные расчеты по объектам имущества составляются отдельно по каждой группе.</w:t>
            </w:r>
          </w:p>
          <w:p w:rsidR="008B7CB9" w:rsidRPr="008B7CB9" w:rsidRDefault="008B7CB9" w:rsidP="008B7CB9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109. В случае, если объект имущества был приобретен либо реализован Декларантом в течение отчетного года после представления информационного расчета, то информация о таком объекте должна быть отражена в дополнительном информационном расчете, который предоставляется по факту приобретения или выбытия объекта имущества.</w:t>
            </w:r>
          </w:p>
          <w:p w:rsidR="008B7CB9" w:rsidRPr="008B7CB9" w:rsidRDefault="008B7CB9" w:rsidP="008B7CB9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110. Если объект имущества относится к необлагаемым или не подлежащим налогообложению, а также подлежащим льготному налогообложению, в соответствующей ячейке графы 7 указывается цифра "0", либо сумма налога, подлежащая уплате, с учетом предоставленной льготы.</w:t>
            </w:r>
          </w:p>
          <w:p w:rsidR="008B7CB9" w:rsidRPr="008B7CB9" w:rsidRDefault="008B7CB9" w:rsidP="008B7CB9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 xml:space="preserve">111. При переходе права собственности (реализация, дарение, </w:t>
            </w:r>
            <w:r w:rsidRPr="008B7CB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наследство и т.д.) оплата налога производится:</w:t>
            </w:r>
          </w:p>
          <w:p w:rsidR="008B7CB9" w:rsidRPr="008B7CB9" w:rsidRDefault="008B7CB9" w:rsidP="008B7CB9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а) до или на день государственной регистрации прав на объект имущества. При этом первоначальный владелец объекта имущества уплачивает сумму налога, исчисленную с 1 января отчетного года до начала месяца, в котором он передает объект имущества. Последующий владелец налога на имущество уплачивает сумму налога, исчисленную за период с начала месяца, в котором у него возникло право на объект имущества;</w:t>
            </w:r>
          </w:p>
          <w:p w:rsidR="008B7CB9" w:rsidRPr="008B7CB9" w:rsidRDefault="008B7CB9" w:rsidP="008B7CB9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б) по согласованию продавца и покупателя объекта имущества, при государственной регистрации прав на объект имущества годовая сумма налога может быть внесена в бюджет одним из них. В дальнейшем сумма налога, уплаченная при государственной регистрации прав на объект имущества, вторично не уплачивается;</w:t>
            </w:r>
          </w:p>
          <w:p w:rsidR="008B7CB9" w:rsidRPr="008B7CB9" w:rsidRDefault="008B7CB9" w:rsidP="008B7CB9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в) в случае неуплаты налога на имущество до или в день государственной регистрации прав на объект имущества, в дальнейшем обязательство по уплате налога на имущество за весь налоговый период, в котором была осуществлена передача прав, возлагается на нового владельца;</w:t>
            </w:r>
          </w:p>
          <w:p w:rsidR="008B7CB9" w:rsidRPr="008B7CB9" w:rsidRDefault="008B7CB9" w:rsidP="008B7CB9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г) информационный расчет по налогу на имущество должен быть представлен в налоговый орган новым владельцем первого числа месяца, следующего за месяцем, в котором была произведена регистрация прав на объект имущества.</w:t>
            </w:r>
          </w:p>
          <w:p w:rsidR="00F63292" w:rsidRDefault="008B7CB9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112. По объекту нового строительства или его части информационный расчет по налогу на имущество также представляется в первый день месяца, следующего за месяцем ввода объекта в эксплуатацию или со дня начала использования объекта, в зависимости от того, какое из</w:t>
            </w:r>
            <w:r w:rsidR="00A86F73">
              <w:rPr>
                <w:rFonts w:ascii="Times New Roman" w:hAnsi="Times New Roman" w:cs="Times New Roman"/>
                <w:sz w:val="20"/>
                <w:szCs w:val="20"/>
              </w:rPr>
              <w:t xml:space="preserve"> этих событий наступило раньше.</w:t>
            </w:r>
          </w:p>
          <w:p w:rsid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……………………………………………………………………………………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119. В ячейках графы 6 указывается сумма налога по каждому транспортному средству.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Примечание. Данный раздел заполняет Декларант, которому на праве собственности принадлежат транспортные средства.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Транспортные средства делятся на: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а) транспортные средства и/или самоходные машины и механизмы, работающие на двигателях внутреннего сгорания;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б) другие транспортные средства, самоходные машины и механизмы.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 xml:space="preserve">По облагаемым транспортным средствам указывается сумма налога, ранее рассчитанная и отраженная в информационном расчете по налогу на имущество, который Декларант представил в налоговый орган в соответствии с частью 5 </w:t>
            </w:r>
            <w:hyperlink r:id="rId22" w:anchor="st_332" w:history="1">
              <w:r w:rsidRPr="00A86F73">
                <w:rPr>
                  <w:rStyle w:val="a5"/>
                  <w:rFonts w:ascii="Times New Roman" w:hAnsi="Times New Roman" w:cs="Times New Roman"/>
                  <w:sz w:val="20"/>
                  <w:szCs w:val="20"/>
                </w:rPr>
                <w:t>статьи 332</w:t>
              </w:r>
            </w:hyperlink>
            <w:r w:rsidRPr="00A86F73">
              <w:rPr>
                <w:rFonts w:ascii="Times New Roman" w:hAnsi="Times New Roman" w:cs="Times New Roman"/>
                <w:sz w:val="20"/>
                <w:szCs w:val="20"/>
              </w:rPr>
              <w:t xml:space="preserve"> Налогового кодекса: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 xml:space="preserve">- если транспортное средство, по которому был представлен информационный расчет, находилось в собственности Декларанта в течение налогового периода, сумма исчисленного налога переносится из </w:t>
            </w:r>
            <w:r w:rsidRPr="00A86F7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информационного расчета в данное приложение по каждому транспортному средству;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- если транспортное средство было приобретено или реализовано в течение отчетного года после представления информационного расчета, то оно должно быть отражено в дополнительных информационных расчетах Декларанта, которые представляются по факту приобретения или выбытия транспортного средства. Если информационный расчет не был представлен в установленный срок, то он представляется одновременно с Декларацией;</w:t>
            </w:r>
          </w:p>
          <w:p w:rsidR="00A86F73" w:rsidRPr="00A86F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- если транспортное средство относится к необлагаемым или не подлежащим налогообложению, а также подлежащим льготному налогообложению, в соответствующей ячейке графы 6 указывается цифра "0" либо сумма налога, подлежащая уплате, с учетом предоставленной льготы;</w:t>
            </w:r>
          </w:p>
          <w:p w:rsidR="00A86F73" w:rsidRPr="00F64B73" w:rsidRDefault="00A86F73" w:rsidP="00A86F73">
            <w:pPr>
              <w:ind w:right="17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sz w:val="20"/>
                <w:szCs w:val="20"/>
              </w:rPr>
              <w:t>- если у Декларанта отсутствуют показатели по данному разделу или остались незаполненными строки, то незаполненные строки перечеркиваются на всю длину и ширину знаком "Z".</w:t>
            </w:r>
          </w:p>
        </w:tc>
        <w:tc>
          <w:tcPr>
            <w:tcW w:w="8505" w:type="dxa"/>
          </w:tcPr>
          <w:p w:rsidR="008B7CB9" w:rsidRDefault="00F63292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lastRenderedPageBreak/>
              <w:t>106. В графе 8 указывается сумма налога по каждому объекту имущества.</w:t>
            </w: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63292" w:rsidRPr="00F64B73" w:rsidRDefault="00F63292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 </w:t>
            </w:r>
          </w:p>
          <w:p w:rsidR="008B7CB9" w:rsidRPr="008B7CB9" w:rsidRDefault="008B7CB9" w:rsidP="008B7CB9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107. В данный раздел также включаются показатели по объектам недвижимого имущества 2 и 3 групп, принадлежащим Декларанту и предназначенным для предпринимательской деятельности, при условии, что они не использовались Декларантом для ее осуществления, с применением соответствующих коэффициентов для объектов 2 и 3 групп имущества.</w:t>
            </w: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Pr="008B7CB9" w:rsidRDefault="00A86F73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108.</w:t>
            </w:r>
            <w:r w:rsidR="00A907E7">
              <w:rPr>
                <w:rFonts w:ascii="Times New Roman" w:hAnsi="Times New Roman" w:cs="Times New Roman"/>
                <w:b/>
              </w:rPr>
              <w:t xml:space="preserve"> Уратила</w:t>
            </w:r>
            <w:r w:rsidR="008B7CB9" w:rsidRPr="008B7CB9">
              <w:rPr>
                <w:rFonts w:ascii="Times New Roman" w:hAnsi="Times New Roman" w:cs="Times New Roman"/>
                <w:b/>
              </w:rPr>
              <w:t xml:space="preserve"> силу</w:t>
            </w: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63292" w:rsidRPr="00F64B73" w:rsidRDefault="00A86F73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109. </w:t>
            </w:r>
            <w:r w:rsidR="00F63292" w:rsidRPr="00F64B73">
              <w:rPr>
                <w:rFonts w:ascii="Times New Roman" w:hAnsi="Times New Roman" w:cs="Times New Roman"/>
              </w:rPr>
              <w:t xml:space="preserve"> </w:t>
            </w:r>
            <w:r w:rsidR="00A907E7">
              <w:rPr>
                <w:rFonts w:ascii="Times New Roman" w:hAnsi="Times New Roman" w:cs="Times New Roman"/>
              </w:rPr>
              <w:t>У</w:t>
            </w:r>
            <w:r w:rsidR="00A907E7">
              <w:rPr>
                <w:rFonts w:ascii="Times New Roman" w:hAnsi="Times New Roman" w:cs="Times New Roman"/>
                <w:b/>
              </w:rPr>
              <w:t>ратила</w:t>
            </w:r>
            <w:r w:rsidR="00F63292" w:rsidRPr="008B7CB9">
              <w:rPr>
                <w:rFonts w:ascii="Times New Roman" w:hAnsi="Times New Roman" w:cs="Times New Roman"/>
                <w:b/>
              </w:rPr>
              <w:t xml:space="preserve"> силу</w:t>
            </w: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Pr="008B7CB9" w:rsidRDefault="008B7CB9" w:rsidP="008B7CB9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110. Если объект имущества относится к необлагаемым или не подлежащим налогообложению, а также подлежащим льготному налогообложению, в соответствующей ячейке графы 7 указывается цифра "0", либо сумма налога, подлежащая уплате, с учетом предоставленной льготы.</w:t>
            </w:r>
          </w:p>
          <w:p w:rsidR="008B7CB9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86F73" w:rsidRPr="008B7CB9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 xml:space="preserve">111. При переходе права собственности (реализация, дарение, наследство и т.д.) </w:t>
            </w:r>
            <w:r w:rsidRPr="008B7CB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оплата налога производится:</w:t>
            </w:r>
          </w:p>
          <w:p w:rsidR="00A86F73" w:rsidRPr="008B7CB9" w:rsidRDefault="00A86F73" w:rsidP="00A86F73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а) до или на день государственной регистрации прав на объект имущества. При этом первоначальный владелец объекта имущества уплачивает сумму налога, исчисленную с 1 января отчетного года до начала месяца, в котором он передает объект имущества. Последующий владелец налога на имущество уплачивает сумму налога, исчисленную за период с начала месяца, в котором у него возникло право на объект имущества;</w:t>
            </w:r>
          </w:p>
          <w:p w:rsidR="00A86F73" w:rsidRPr="008B7CB9" w:rsidRDefault="00A86F73" w:rsidP="00A86F73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б) по согласованию продавца и покупателя объекта имущества, при государственной регистрации прав на объект имущества годовая сумма налога может быть внесена в бюджет одним из них. В дальнейшем сумма налога, уплаченная при государственной регистрации прав на объект имущества, вторично не уплачивается;</w:t>
            </w:r>
          </w:p>
          <w:p w:rsidR="00A86F73" w:rsidRPr="008B7CB9" w:rsidRDefault="00A86F73" w:rsidP="00A86F73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B7CB9">
              <w:rPr>
                <w:rFonts w:ascii="Times New Roman" w:hAnsi="Times New Roman" w:cs="Times New Roman"/>
                <w:sz w:val="20"/>
                <w:szCs w:val="20"/>
              </w:rPr>
              <w:t>в) в случае неуплаты налога на имущество до или в день государственной регистрации прав на объект имущества, в дальнейшем обязательство по уплате налога на имущество за весь налоговый период, в котором была осуществлена передача прав, возлагается на нового владельца;</w:t>
            </w:r>
          </w:p>
          <w:p w:rsidR="00A86F73" w:rsidRPr="008B7CB9" w:rsidRDefault="00A86F73" w:rsidP="00A86F73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 w:rsidRPr="008B7CB9">
              <w:rPr>
                <w:rFonts w:ascii="Times New Roman" w:hAnsi="Times New Roman" w:cs="Times New Roman"/>
              </w:rPr>
              <w:t>г)</w:t>
            </w:r>
            <w:r w:rsidRPr="00F64B73">
              <w:rPr>
                <w:rFonts w:ascii="Times New Roman" w:hAnsi="Times New Roman" w:cs="Times New Roman"/>
              </w:rPr>
              <w:t xml:space="preserve"> </w:t>
            </w:r>
            <w:r w:rsidR="00A907E7">
              <w:rPr>
                <w:rFonts w:ascii="Times New Roman" w:hAnsi="Times New Roman" w:cs="Times New Roman"/>
              </w:rPr>
              <w:t>У</w:t>
            </w:r>
            <w:r w:rsidRPr="008B7CB9">
              <w:rPr>
                <w:rFonts w:ascii="Times New Roman" w:hAnsi="Times New Roman" w:cs="Times New Roman"/>
                <w:b/>
              </w:rPr>
              <w:t>рати</w:t>
            </w:r>
            <w:r w:rsidR="00A907E7">
              <w:rPr>
                <w:rFonts w:ascii="Times New Roman" w:hAnsi="Times New Roman" w:cs="Times New Roman"/>
                <w:b/>
              </w:rPr>
              <w:t>ла</w:t>
            </w:r>
            <w:r w:rsidRPr="008B7CB9">
              <w:rPr>
                <w:rFonts w:ascii="Times New Roman" w:hAnsi="Times New Roman" w:cs="Times New Roman"/>
                <w:b/>
              </w:rPr>
              <w:t xml:space="preserve"> силу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B7CB9">
              <w:rPr>
                <w:rFonts w:ascii="Times New Roman" w:hAnsi="Times New Roman" w:cs="Times New Roman"/>
              </w:rPr>
              <w:t>.</w:t>
            </w:r>
          </w:p>
          <w:p w:rsidR="00A86F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86F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86F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86F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86F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3292" w:rsidRPr="00A907E7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A907E7">
              <w:rPr>
                <w:rFonts w:ascii="Times New Roman" w:hAnsi="Times New Roman" w:cs="Times New Roman"/>
                <w:sz w:val="20"/>
                <w:szCs w:val="20"/>
              </w:rPr>
              <w:t xml:space="preserve">112. </w:t>
            </w:r>
            <w:r w:rsidR="00F63292" w:rsidRPr="00A907E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907E7" w:rsidRPr="00A907E7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="00A907E7" w:rsidRPr="00A907E7">
              <w:rPr>
                <w:rFonts w:ascii="Times New Roman" w:hAnsi="Times New Roman" w:cs="Times New Roman"/>
                <w:b/>
                <w:sz w:val="20"/>
                <w:szCs w:val="20"/>
              </w:rPr>
              <w:t>тратила</w:t>
            </w:r>
            <w:r w:rsidR="00F63292" w:rsidRPr="00A907E7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силу</w:t>
            </w:r>
          </w:p>
          <w:p w:rsidR="00A86F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</w:rPr>
            </w:pPr>
          </w:p>
          <w:p w:rsidR="00A86F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</w:rPr>
            </w:pPr>
          </w:p>
          <w:p w:rsidR="00A86F73" w:rsidRPr="00F64B73" w:rsidRDefault="00A86F73" w:rsidP="00A86F73">
            <w:pPr>
              <w:ind w:left="34" w:right="175" w:firstLine="709"/>
              <w:jc w:val="both"/>
              <w:rPr>
                <w:rFonts w:ascii="Times New Roman" w:hAnsi="Times New Roman" w:cs="Times New Roman"/>
              </w:rPr>
            </w:pPr>
          </w:p>
          <w:p w:rsidR="00A86F73" w:rsidRDefault="00A86F73" w:rsidP="00A86F73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………………………………………………………………………………………………………….</w:t>
            </w:r>
          </w:p>
          <w:p w:rsidR="00A86F73" w:rsidRDefault="00A86F73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86F73" w:rsidRPr="00A86F73" w:rsidRDefault="00A86F73" w:rsidP="00A86F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86F73">
              <w:rPr>
                <w:rFonts w:ascii="Times New Roman" w:hAnsi="Times New Roman" w:cs="Times New Roman"/>
              </w:rPr>
              <w:t>119. В ячейках графы 6 указывается сумма налога по каждому транспортному средству.</w:t>
            </w:r>
          </w:p>
          <w:p w:rsidR="00A86F73" w:rsidRPr="00A86F73" w:rsidRDefault="00A86F73" w:rsidP="00A86F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86F73">
              <w:rPr>
                <w:rFonts w:ascii="Times New Roman" w:hAnsi="Times New Roman" w:cs="Times New Roman"/>
              </w:rPr>
              <w:t>Примечание. Данный раздел заполняет Декларант, которому на праве собственности принадлежат транспортные средства.</w:t>
            </w:r>
          </w:p>
          <w:p w:rsidR="00A86F73" w:rsidRPr="00A86F73" w:rsidRDefault="00A86F73" w:rsidP="00A86F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86F73">
              <w:rPr>
                <w:rFonts w:ascii="Times New Roman" w:hAnsi="Times New Roman" w:cs="Times New Roman"/>
              </w:rPr>
              <w:t>Транспортные средства делятся на:</w:t>
            </w:r>
          </w:p>
          <w:p w:rsidR="00A86F73" w:rsidRPr="00A86F73" w:rsidRDefault="00A86F73" w:rsidP="00A86F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86F73">
              <w:rPr>
                <w:rFonts w:ascii="Times New Roman" w:hAnsi="Times New Roman" w:cs="Times New Roman"/>
              </w:rPr>
              <w:t>а) транспортные средства и/или самоходные машины и механизмы, работающие на двигателях внутреннего сгорания;</w:t>
            </w:r>
          </w:p>
          <w:p w:rsidR="00A86F73" w:rsidRPr="00A86F73" w:rsidRDefault="00A86F73" w:rsidP="00A86F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86F73">
              <w:rPr>
                <w:rFonts w:ascii="Times New Roman" w:hAnsi="Times New Roman" w:cs="Times New Roman"/>
              </w:rPr>
              <w:t>б) другие транспортные средства, самоходные машины и механизмы.</w:t>
            </w:r>
          </w:p>
          <w:p w:rsidR="00F63292" w:rsidRPr="00A86F73" w:rsidRDefault="00F63292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A86F73">
              <w:rPr>
                <w:rFonts w:ascii="Times New Roman" w:hAnsi="Times New Roman" w:cs="Times New Roman"/>
                <w:b/>
              </w:rPr>
              <w:t>Если транспортное средство относится к необлагаемым или не подлежащим налогообложению, а также подлежащим льготному налогообложению, в соответствующей ячейке графы 7 указывается цифра «0» либо сумма налога, подлежащая уплате, с учетом предоставленной льготы.</w:t>
            </w:r>
          </w:p>
          <w:p w:rsidR="00F63292" w:rsidRPr="00A86F73" w:rsidRDefault="00F63292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A86F73">
              <w:rPr>
                <w:rFonts w:ascii="Times New Roman" w:hAnsi="Times New Roman" w:cs="Times New Roman"/>
                <w:b/>
              </w:rPr>
              <w:t>Если у Декларанта отсутствуют показатели по данному разделу или остались незаполненными строки, то незаполненные строки перечеркиваются на всю длину и ширину знаком «Z».</w:t>
            </w:r>
          </w:p>
          <w:p w:rsidR="00F63292" w:rsidRDefault="00F63292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B7CB9" w:rsidRPr="00F64B73" w:rsidRDefault="008B7CB9" w:rsidP="00FF7D4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F63292" w:rsidRPr="00F64B73" w:rsidTr="00C317FA">
        <w:trPr>
          <w:trHeight w:val="840"/>
        </w:trPr>
        <w:tc>
          <w:tcPr>
            <w:tcW w:w="6804" w:type="dxa"/>
            <w:gridSpan w:val="2"/>
          </w:tcPr>
          <w:p w:rsidR="00F63292" w:rsidRPr="00F64B73" w:rsidRDefault="00F63292" w:rsidP="00C2271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lastRenderedPageBreak/>
              <w:t>127. В ячейках графы 7   отражается сумма земельного налога, начисленная за отчетный год, согласно:</w:t>
            </w:r>
          </w:p>
          <w:p w:rsidR="00F63292" w:rsidRPr="00F64B73" w:rsidRDefault="00F63292" w:rsidP="00C2271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а) уведомлению налогового органа о начисленной сумме земельного налога </w:t>
            </w:r>
            <w:r w:rsidRPr="00F64B73">
              <w:rPr>
                <w:rFonts w:ascii="Times New Roman" w:hAnsi="Times New Roman" w:cs="Times New Roman"/>
                <w:lang w:val="ky-KG"/>
              </w:rPr>
              <w:t>на земли</w:t>
            </w:r>
            <w:r w:rsidRPr="00F64B73">
              <w:rPr>
                <w:rFonts w:ascii="Times New Roman" w:hAnsi="Times New Roman" w:cs="Times New Roman"/>
              </w:rPr>
              <w:t xml:space="preserve"> придомов</w:t>
            </w:r>
            <w:r w:rsidRPr="00F64B73">
              <w:rPr>
                <w:rFonts w:ascii="Times New Roman" w:hAnsi="Times New Roman" w:cs="Times New Roman"/>
                <w:lang w:val="ky-KG"/>
              </w:rPr>
              <w:t>ого</w:t>
            </w:r>
            <w:r w:rsidRPr="00F64B73">
              <w:rPr>
                <w:rFonts w:ascii="Times New Roman" w:hAnsi="Times New Roman" w:cs="Times New Roman"/>
              </w:rPr>
              <w:t>, приусадеб</w:t>
            </w:r>
            <w:r w:rsidRPr="00F64B73">
              <w:rPr>
                <w:rFonts w:ascii="Times New Roman" w:hAnsi="Times New Roman" w:cs="Times New Roman"/>
                <w:lang w:val="ky-KG"/>
              </w:rPr>
              <w:t>ного</w:t>
            </w:r>
            <w:r w:rsidRPr="00F64B73">
              <w:rPr>
                <w:rFonts w:ascii="Times New Roman" w:hAnsi="Times New Roman" w:cs="Times New Roman"/>
              </w:rPr>
              <w:t>, садово-огородн</w:t>
            </w:r>
            <w:r w:rsidRPr="00F64B73">
              <w:rPr>
                <w:rFonts w:ascii="Times New Roman" w:hAnsi="Times New Roman" w:cs="Times New Roman"/>
                <w:lang w:val="ky-KG"/>
              </w:rPr>
              <w:t>ого</w:t>
            </w:r>
            <w:r w:rsidRPr="00F64B73">
              <w:rPr>
                <w:rFonts w:ascii="Times New Roman" w:hAnsi="Times New Roman" w:cs="Times New Roman"/>
              </w:rPr>
              <w:t xml:space="preserve"> участков;</w:t>
            </w:r>
          </w:p>
          <w:p w:rsidR="00F63292" w:rsidRPr="00F64B73" w:rsidRDefault="00F63292" w:rsidP="00C2271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б) информационному расчету налогоплательщика, представленного в налоговый орган</w:t>
            </w:r>
            <w:r w:rsidRPr="00F64B73">
              <w:rPr>
                <w:rFonts w:ascii="Times New Roman" w:hAnsi="Times New Roman" w:cs="Times New Roman"/>
                <w:lang w:val="ky-KG"/>
              </w:rPr>
              <w:t xml:space="preserve"> на</w:t>
            </w:r>
            <w:r w:rsidRPr="00F64B73">
              <w:rPr>
                <w:rFonts w:ascii="Times New Roman" w:hAnsi="Times New Roman" w:cs="Times New Roman"/>
              </w:rPr>
              <w:t xml:space="preserve"> земл</w:t>
            </w:r>
            <w:r w:rsidRPr="00F64B73">
              <w:rPr>
                <w:rFonts w:ascii="Times New Roman" w:hAnsi="Times New Roman" w:cs="Times New Roman"/>
                <w:lang w:val="ky-KG"/>
              </w:rPr>
              <w:t>и</w:t>
            </w:r>
            <w:r w:rsidRPr="00F64B73">
              <w:rPr>
                <w:rFonts w:ascii="Times New Roman" w:hAnsi="Times New Roman" w:cs="Times New Roman"/>
              </w:rPr>
              <w:t xml:space="preserve"> сельскохозяйственного и/или несельскохозяйственного назначения. </w:t>
            </w:r>
          </w:p>
          <w:p w:rsidR="00F63292" w:rsidRPr="00F64B73" w:rsidRDefault="00F63292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5" w:type="dxa"/>
          </w:tcPr>
          <w:p w:rsidR="008B7CB9" w:rsidRPr="00F64B73" w:rsidRDefault="00F63292" w:rsidP="008B7CB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127.</w:t>
            </w:r>
            <w:r w:rsidR="008B7CB9" w:rsidRPr="00F64B73">
              <w:rPr>
                <w:rFonts w:ascii="Times New Roman" w:hAnsi="Times New Roman" w:cs="Times New Roman"/>
              </w:rPr>
              <w:t xml:space="preserve"> В ячейках графы 7   отражается сумма земельного налога, начисленная за отчетный год, согласно:</w:t>
            </w:r>
          </w:p>
          <w:p w:rsidR="008B7CB9" w:rsidRPr="00F64B73" w:rsidRDefault="008B7CB9" w:rsidP="008B7CB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а) уведомлению налогового органа о начисленной сумме земельного налога </w:t>
            </w:r>
            <w:r w:rsidRPr="00F64B73">
              <w:rPr>
                <w:rFonts w:ascii="Times New Roman" w:hAnsi="Times New Roman" w:cs="Times New Roman"/>
                <w:lang w:val="ky-KG"/>
              </w:rPr>
              <w:t>на земли</w:t>
            </w:r>
            <w:r w:rsidRPr="00F64B73">
              <w:rPr>
                <w:rFonts w:ascii="Times New Roman" w:hAnsi="Times New Roman" w:cs="Times New Roman"/>
              </w:rPr>
              <w:t xml:space="preserve"> придомов</w:t>
            </w:r>
            <w:r w:rsidRPr="00F64B73">
              <w:rPr>
                <w:rFonts w:ascii="Times New Roman" w:hAnsi="Times New Roman" w:cs="Times New Roman"/>
                <w:lang w:val="ky-KG"/>
              </w:rPr>
              <w:t>ого</w:t>
            </w:r>
            <w:r w:rsidRPr="00F64B73">
              <w:rPr>
                <w:rFonts w:ascii="Times New Roman" w:hAnsi="Times New Roman" w:cs="Times New Roman"/>
              </w:rPr>
              <w:t>, приусадеб</w:t>
            </w:r>
            <w:r w:rsidRPr="00F64B73">
              <w:rPr>
                <w:rFonts w:ascii="Times New Roman" w:hAnsi="Times New Roman" w:cs="Times New Roman"/>
                <w:lang w:val="ky-KG"/>
              </w:rPr>
              <w:t>ного</w:t>
            </w:r>
            <w:r w:rsidRPr="00F64B73">
              <w:rPr>
                <w:rFonts w:ascii="Times New Roman" w:hAnsi="Times New Roman" w:cs="Times New Roman"/>
              </w:rPr>
              <w:t>, садово-огородн</w:t>
            </w:r>
            <w:r w:rsidRPr="00F64B73">
              <w:rPr>
                <w:rFonts w:ascii="Times New Roman" w:hAnsi="Times New Roman" w:cs="Times New Roman"/>
                <w:lang w:val="ky-KG"/>
              </w:rPr>
              <w:t>ого</w:t>
            </w:r>
            <w:r w:rsidRPr="00F64B73">
              <w:rPr>
                <w:rFonts w:ascii="Times New Roman" w:hAnsi="Times New Roman" w:cs="Times New Roman"/>
              </w:rPr>
              <w:t xml:space="preserve"> участков;</w:t>
            </w:r>
          </w:p>
          <w:p w:rsidR="00F63292" w:rsidRPr="00F64B73" w:rsidRDefault="00F63292" w:rsidP="00C2271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63292" w:rsidRPr="008B7CB9" w:rsidRDefault="00F63292" w:rsidP="00C2271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8B7CB9">
              <w:rPr>
                <w:rFonts w:ascii="Times New Roman" w:hAnsi="Times New Roman" w:cs="Times New Roman"/>
                <w:b/>
              </w:rPr>
              <w:t>б) расчету по земельному налогу сельскохозяйственного и несельскохозяйственного назн</w:t>
            </w:r>
            <w:r w:rsidR="008B7CB9">
              <w:rPr>
                <w:rFonts w:ascii="Times New Roman" w:hAnsi="Times New Roman" w:cs="Times New Roman"/>
                <w:b/>
              </w:rPr>
              <w:t>ачения за истекший отчетный год.</w:t>
            </w:r>
          </w:p>
          <w:p w:rsidR="00F63292" w:rsidRPr="00F64B73" w:rsidRDefault="00F63292" w:rsidP="009173EA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F63292" w:rsidRPr="00F64B73" w:rsidTr="00C317FA">
        <w:trPr>
          <w:trHeight w:val="1679"/>
        </w:trPr>
        <w:tc>
          <w:tcPr>
            <w:tcW w:w="6804" w:type="dxa"/>
            <w:gridSpan w:val="2"/>
            <w:vAlign w:val="center"/>
          </w:tcPr>
          <w:p w:rsidR="00F63292" w:rsidRPr="00A86F73" w:rsidRDefault="00A86F73" w:rsidP="005B628A">
            <w:pPr>
              <w:ind w:left="34" w:right="175" w:hanging="34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86F73">
              <w:rPr>
                <w:rFonts w:ascii="Times New Roman" w:hAnsi="Times New Roman" w:cs="Times New Roman"/>
                <w:b/>
                <w:sz w:val="20"/>
                <w:szCs w:val="20"/>
              </w:rPr>
              <w:t>Отсутствует</w:t>
            </w:r>
          </w:p>
        </w:tc>
        <w:tc>
          <w:tcPr>
            <w:tcW w:w="8505" w:type="dxa"/>
          </w:tcPr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sz w:val="20"/>
                <w:szCs w:val="20"/>
              </w:rPr>
              <w:t>«Глава 7. Заполнение приложения 5 «Расчет налога на имущество 1 группы» (FORM STI-100-005)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149. В приложении 5 производится расчет налога на текущий год по налогооблагаемому имуществу, относящейся к объектам 1 группы: жилые дома, квартиры, дачные дома, предназначенные для постоянного или временного проживания, не используемые для осуществления предпринимательской деятельности.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150.</w:t>
            </w:r>
            <w:r w:rsidRPr="00F64B7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5 недостаточно одного листа, либо разное местонахождение (район) объекта имущества.</w:t>
            </w:r>
          </w:p>
          <w:p w:rsidR="00F63292" w:rsidRPr="00F64B73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151. 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152. В ячейке 204 указывается год, за который производится расчет налога на имущество 1 группы.</w:t>
            </w:r>
          </w:p>
          <w:p w:rsidR="00F63292" w:rsidRPr="00F64B73" w:rsidRDefault="00F63292" w:rsidP="00A86F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Cs/>
                <w:iCs/>
              </w:rPr>
            </w:pPr>
            <w:r w:rsidRPr="00F64B73">
              <w:rPr>
                <w:rFonts w:ascii="Times New Roman" w:hAnsi="Times New Roman" w:cs="Times New Roman"/>
              </w:rPr>
              <w:t>153.</w:t>
            </w:r>
            <w:r w:rsidRPr="00F64B73">
              <w:rPr>
                <w:rFonts w:ascii="Times New Roman" w:hAnsi="Times New Roman" w:cs="Times New Roman"/>
                <w:bCs/>
                <w:iCs/>
              </w:rPr>
              <w:t xml:space="preserve"> </w:t>
            </w:r>
            <w:r w:rsidRPr="00F64B73">
              <w:rPr>
                <w:rFonts w:ascii="Times New Roman" w:hAnsi="Times New Roman" w:cs="Times New Roman"/>
              </w:rPr>
              <w:t xml:space="preserve">В графе </w:t>
            </w:r>
            <w:r w:rsidRPr="00F64B73">
              <w:rPr>
                <w:rFonts w:ascii="Times New Roman" w:hAnsi="Times New Roman" w:cs="Times New Roman"/>
                <w:bCs/>
                <w:iCs/>
              </w:rPr>
              <w:t xml:space="preserve">1 указывается код вида имущества </w:t>
            </w:r>
            <w:r w:rsidRPr="00F64B73">
              <w:rPr>
                <w:rFonts w:ascii="Times New Roman" w:hAnsi="Times New Roman" w:cs="Times New Roman"/>
              </w:rPr>
              <w:t xml:space="preserve">согласно </w:t>
            </w:r>
            <w:r w:rsidR="00A86F73">
              <w:rPr>
                <w:rFonts w:ascii="Times New Roman" w:hAnsi="Times New Roman" w:cs="Times New Roman"/>
              </w:rPr>
              <w:t xml:space="preserve">пункту 100 настоящего </w:t>
            </w:r>
            <w:r w:rsidR="00A86F73">
              <w:rPr>
                <w:rFonts w:ascii="Times New Roman" w:hAnsi="Times New Roman" w:cs="Times New Roman"/>
              </w:rPr>
              <w:lastRenderedPageBreak/>
              <w:t>Порядка.</w:t>
            </w:r>
          </w:p>
          <w:p w:rsidR="00F63292" w:rsidRPr="00F64B73" w:rsidRDefault="00F63292" w:rsidP="00F64B73">
            <w:pPr>
              <w:pStyle w:val="ae"/>
              <w:spacing w:after="0"/>
              <w:rPr>
                <w:sz w:val="20"/>
                <w:szCs w:val="20"/>
              </w:rPr>
            </w:pPr>
            <w:r w:rsidRPr="00F64B73">
              <w:rPr>
                <w:sz w:val="20"/>
                <w:szCs w:val="20"/>
              </w:rPr>
              <w:t xml:space="preserve">154. В графе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фактический адрес места нахождения имущества.</w:t>
            </w:r>
          </w:p>
          <w:p w:rsidR="00F63292" w:rsidRPr="00F64B73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  <w:bCs/>
                <w:iCs/>
              </w:rPr>
              <w:t xml:space="preserve">155. </w:t>
            </w:r>
            <w:r w:rsidRPr="00F64B73">
              <w:rPr>
                <w:rFonts w:ascii="Times New Roman" w:hAnsi="Times New Roman" w:cs="Times New Roman"/>
              </w:rPr>
              <w:t>В графе 3 указывается код района нахождения имущества, который не должен отличаться от кода, указанного в ячейке 203.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156.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4 указывается идентификационный код имущества, присвоенный органами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157.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пункту 101 настоящего Порядка.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158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6 указывается количество месяцев владения/пользования объектом имущества за календарный год.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159.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7 указывается код материала стен согласно нижеследующей таблице: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64"/>
              <w:gridCol w:w="7005"/>
            </w:tblGrid>
            <w:tr w:rsidR="00F63292" w:rsidRPr="00F64B73" w:rsidTr="00456F46">
              <w:tc>
                <w:tcPr>
                  <w:tcW w:w="76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A86F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A86F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Код материала</w:t>
                  </w:r>
                </w:p>
              </w:tc>
              <w:tc>
                <w:tcPr>
                  <w:tcW w:w="4236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A86F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A86F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Наименование материала</w:t>
                  </w:r>
                </w:p>
              </w:tc>
            </w:tr>
            <w:tr w:rsidR="00F63292" w:rsidRPr="00F64B7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</w:tr>
            <w:tr w:rsidR="00F63292" w:rsidRPr="00F64B7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200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</w:tr>
            <w:tr w:rsidR="00F63292" w:rsidRPr="00F64B7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</w:tr>
            <w:tr w:rsidR="00F63292" w:rsidRPr="00F64B7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</w:tr>
            <w:tr w:rsidR="00F63292" w:rsidRPr="00F64B7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</w:tr>
            <w:tr w:rsidR="00F63292" w:rsidRPr="00F64B7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</w:tr>
            <w:tr w:rsidR="00F63292" w:rsidRPr="00F64B7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</w:tr>
          </w:tbl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160.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8 указывается год ввода в эксплуатацию объекта имущества.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161.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9 указывается общая площадь объекта имущества (кв.м)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 В случае отсутствия в техническом паспорте единицы недвижимого имущества данных о размере общей площади объекта имущества по внутреннему замеру, общая площадь определяется по наружному замеру.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162.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10 указывается необлагаемая налогом площадь согласно пункту 2 части 1 </w:t>
            </w:r>
            <w:hyperlink r:id="rId23" w:anchor="st_330" w:history="1">
              <w:r w:rsidRPr="00F64B7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330</w:t>
              </w:r>
            </w:hyperlink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 Кыргызской Республики. Например, трехкомнатная квартира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общей площадью 120 кв.м, расположенная в городе Бишкек. В данном случае не облагаемая налогом площадь составляет 80 кв.м.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163.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 указывается облагаемая площадь (разность гр. 9 и гр.10). 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общая площадь трехкомнатной квартиры составляет 120 кв.м минус не облагаемая налогом площадь жилья по городу Бишкек - 80 кв.м, таким образом, в графе 11 указывается налогооблагаемая площадь - 40 кв.м (120 кв.м - 80 кв.м).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164.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12 указывается оценочная стоимость объекта имущества за 1 кв.м, в зависимости от срока эксплуатации и материала стен согласно нижеследующей таблице: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070"/>
              <w:gridCol w:w="1984"/>
              <w:gridCol w:w="1055"/>
            </w:tblGrid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Материал стен</w:t>
                  </w:r>
                </w:p>
              </w:tc>
              <w:tc>
                <w:tcPr>
                  <w:tcW w:w="1984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Срок эксплуатации</w:t>
                  </w:r>
                </w:p>
              </w:tc>
              <w:tc>
                <w:tcPr>
                  <w:tcW w:w="105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Оценочная стоимость 1 кв.м, сом</w:t>
                  </w:r>
                </w:p>
              </w:tc>
            </w:tr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  <w:tc>
                <w:tcPr>
                  <w:tcW w:w="198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  <w:tc>
                <w:tcPr>
                  <w:tcW w:w="198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  <w:tc>
                <w:tcPr>
                  <w:tcW w:w="198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  <w:tc>
                <w:tcPr>
                  <w:tcW w:w="198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  <w:tc>
                <w:tcPr>
                  <w:tcW w:w="198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  <w:tc>
                <w:tcPr>
                  <w:tcW w:w="198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30 лет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F63292" w:rsidRPr="00F64B73" w:rsidTr="00E05784">
              <w:tc>
                <w:tcPr>
                  <w:tcW w:w="5070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Прочие материалы и материалы для временных помещений</w:t>
                  </w:r>
                </w:p>
              </w:tc>
              <w:tc>
                <w:tcPr>
                  <w:tcW w:w="3039" w:type="dxa"/>
                  <w:gridSpan w:val="2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</w:p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4000</w:t>
                  </w:r>
                </w:p>
              </w:tc>
            </w:tr>
          </w:tbl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если материал стен здания - кирпич, срок эксплуатации - 18 лет, то оценочная стоимость объекта имущества составляет 13000 сомов за 1 кв.м.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165.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13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частям 7 и 11 </w:t>
            </w:r>
            <w:hyperlink r:id="rId24" w:anchor="st_327" w:history="1">
              <w:r w:rsidRPr="00F64B7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региональный коэффициент не установлен, то его значение принимается равным 1.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166.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14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25" w:anchor="st_327" w:history="1">
              <w:r w:rsidRPr="00F64B7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зональный коэффициент не установлен, его значение принимается равным 1.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167.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 указывается отраслевой коэффициент Ко, применяемый для объектов имущества, согласно части 9 </w:t>
            </w:r>
            <w:hyperlink r:id="rId26" w:anchor="st_327" w:history="1">
              <w:r w:rsidRPr="00F64B7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отраслевой коэффициент не установлен, его значение принимается равным 1.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168.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 указывается ставка налога в размере 0,35 процента от налогооблагаемой базы, установленная в пункте 1 </w:t>
            </w:r>
            <w:hyperlink r:id="rId27" w:anchor="st_328" w:history="1">
              <w:r w:rsidRPr="00F64B7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328</w:t>
              </w:r>
            </w:hyperlink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pStyle w:val="ae"/>
              <w:spacing w:after="0"/>
              <w:rPr>
                <w:sz w:val="20"/>
                <w:szCs w:val="20"/>
              </w:rPr>
            </w:pPr>
            <w:r w:rsidRPr="00F64B73">
              <w:rPr>
                <w:sz w:val="20"/>
                <w:szCs w:val="20"/>
              </w:rPr>
              <w:t>169. В графе 17 указывается сумма налога (графа 11 х графу 12 х графу 13 х графу 14 х графу 15 х графу 16 / 12 месяцев х графу 6).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170.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18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имущества. В случае отсутствия регистрации прав на земельный участок, в указанных ячейках проставляется значение "0".</w:t>
            </w:r>
          </w:p>
          <w:p w:rsidR="00F63292" w:rsidRPr="00F64B73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171. В ячейке 501 указывается итоговые суммы налога по графе 17.</w:t>
            </w:r>
          </w:p>
          <w:p w:rsidR="00F63292" w:rsidRPr="00F64B73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172. В ячейке 502 указывается итоговые суммы налога по графе 18.</w:t>
            </w:r>
          </w:p>
          <w:p w:rsidR="00F63292" w:rsidRPr="00F64B73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173. В ячейке 503 указывается сумма льготы согласно частям 2 и 4 </w:t>
            </w:r>
            <w:hyperlink r:id="rId28" w:anchor="st_330" w:history="1">
              <w:r w:rsidRPr="00F64B7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64B73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F63292" w:rsidRPr="00F64B73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F63292" w:rsidRPr="00F64B73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174. В ячейке 504 указывается сумма налога к уплате по району, т.е. разность значений ячеек 501, 502, и 503.</w:t>
            </w:r>
          </w:p>
          <w:p w:rsidR="00F63292" w:rsidRPr="00A86F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p w:rsidR="00F63292" w:rsidRPr="00F64B73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/>
                <w:sz w:val="20"/>
                <w:szCs w:val="20"/>
              </w:rPr>
              <w:t xml:space="preserve">Глава 8. Заполнение приложения 6 «Расчет налога на имущество 2 группы» (FORM STI-100-006) </w:t>
            </w:r>
          </w:p>
          <w:p w:rsidR="00F63292" w:rsidRPr="00A86F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175. В приложении 6 производится расчет налога на текущий год по налогооблагаемому имуществу, относящейся к объектам 2 группы: жилые дома, квартиры, дачные дома, пансионаты, дома отдыха, санатории, курорты, производственные, административные, промышленные, а также другие капитальные строения, предназначенные и/или используемые для осуществления предпринимательской деятельности.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Примечание. В данное приложение включаются показатели по объектам недвижимого </w:t>
            </w: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имущества 2 группы, принадлежащим Декларанту и предназначенным для предпринимательской деятельности, при условии, что они не использовались Декларантом для ее осуществления.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случае если Декларант использовал жилые и/или нежилые помещения при осуществлении предпринимательской деятельности, то он обязан представлять Единую налоговую декларацию физического лица, осуществляющего предпринимательскую деятельность (FORM STI-102).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176.</w:t>
            </w:r>
            <w:r w:rsidRPr="00F64B7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6 недостаточно одного листа, либо разное местонахождение (район) объекта имущества.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177. </w:t>
            </w:r>
            <w:r w:rsidRPr="00F64B73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178. В ячейке 204 указывается год, за который производится расчет налога на имущество 2 группы.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179. В графе 1 указывается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код вида имущества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>согласно нижеследующей таблице:</w:t>
            </w:r>
          </w:p>
          <w:p w:rsidR="00F63292" w:rsidRPr="00194091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37"/>
              <w:gridCol w:w="5332"/>
            </w:tblGrid>
            <w:tr w:rsidR="00F63292" w:rsidRPr="00F64B73" w:rsidTr="00456F46">
              <w:tc>
                <w:tcPr>
                  <w:tcW w:w="177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Код имущества</w:t>
                  </w:r>
                </w:p>
              </w:tc>
              <w:tc>
                <w:tcPr>
                  <w:tcW w:w="322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Наименование имущества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001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жилой дом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002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квартира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003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дачный дом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004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пансионаты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005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дома отдыха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006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санатории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007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курорты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008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производственные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009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административные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010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промышленные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011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другие капитальные строения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012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киоски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013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контейнеры</w:t>
                  </w:r>
                </w:p>
              </w:tc>
            </w:tr>
            <w:tr w:rsidR="00F63292" w:rsidRPr="00F64B73" w:rsidTr="00456F46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014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прочее временное помещение</w:t>
                  </w:r>
                </w:p>
              </w:tc>
            </w:tr>
          </w:tbl>
          <w:p w:rsidR="00F63292" w:rsidRPr="00194091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180. В графе графы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фактический адрес место нахождения имущества.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181. В графе 3 указывается код района нахождения имущества, который не должен </w:t>
            </w:r>
            <w:r w:rsidRPr="00F64B73">
              <w:rPr>
                <w:rFonts w:ascii="Times New Roman" w:hAnsi="Times New Roman" w:cs="Times New Roman"/>
              </w:rPr>
              <w:lastRenderedPageBreak/>
              <w:t>отличаться от кода, указанного в ячейке 203.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182. В графе 4 указывается идентификационный код имущества, присвоенный органом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183. В графе </w:t>
            </w:r>
            <w:r w:rsidRPr="00F64B73">
              <w:rPr>
                <w:rFonts w:ascii="Times New Roman" w:hAnsi="Times New Roman" w:cs="Times New Roman"/>
                <w:bCs/>
                <w:iCs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F64B73">
              <w:rPr>
                <w:rFonts w:ascii="Times New Roman" w:hAnsi="Times New Roman" w:cs="Times New Roman"/>
              </w:rPr>
              <w:t xml:space="preserve"> пункту 101 настоящего Порядка.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184. В графе 6 указывается код назначения объектов имущества согласно </w:t>
            </w:r>
            <w:r w:rsidRPr="00F64B73">
              <w:rPr>
                <w:rFonts w:ascii="Times New Roman" w:hAnsi="Times New Roman"/>
                <w:bCs/>
                <w:iCs/>
              </w:rPr>
              <w:t>нижеследующей таблице:</w:t>
            </w:r>
          </w:p>
          <w:p w:rsidR="00F63292" w:rsidRPr="00194091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73"/>
              <w:gridCol w:w="7096"/>
            </w:tblGrid>
            <w:tr w:rsidR="00F63292" w:rsidRPr="00F64B73" w:rsidTr="00456F46">
              <w:tc>
                <w:tcPr>
                  <w:tcW w:w="709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F64B73">
                    <w:rPr>
                      <w:rFonts w:ascii="Times New Roman" w:hAnsi="Times New Roman" w:cs="Times New Roman"/>
                      <w:b/>
                    </w:rPr>
                    <w:t>Код назначения</w:t>
                  </w:r>
                </w:p>
              </w:tc>
              <w:tc>
                <w:tcPr>
                  <w:tcW w:w="4291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  <w:b/>
                    </w:rPr>
                  </w:pPr>
                  <w:r w:rsidRPr="00F64B73">
                    <w:rPr>
                      <w:rFonts w:ascii="Times New Roman" w:hAnsi="Times New Roman" w:cs="Times New Roman"/>
                      <w:b/>
                    </w:rPr>
                    <w:t>Функциональное назначение объекта имущества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01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Гостиницы, игорные заведения, ломбарды, обменные пункты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02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Автозаправочные станции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03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Мини-рынки, рынки, торгово-рыночные</w:t>
                  </w:r>
                  <w:r w:rsidRPr="00F64B73">
                    <w:rPr>
                      <w:rFonts w:ascii="Times New Roman" w:hAnsi="Times New Roman" w:cs="Times New Roman"/>
                    </w:rPr>
                    <w:cr/>
                    <w:t>центры, комплексы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04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Предприятия общественного питания, торговли, сферы услуг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05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Железнодорожные вокзалы и автовокзалы, автостанции, грузовые станции железнодорожного транспорта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06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Административные, офисные здания, бизнес-центры, банки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07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Предприятия транспорта, предприятия автосервиса, связи и энергетики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08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Оборонные, спортивно-технические организации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09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Сельскохозяйственные производственные здания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10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Санатории, пансионаты, дома отдыха</w:t>
                  </w:r>
                </w:p>
              </w:tc>
            </w:tr>
            <w:tr w:rsidR="00F63292" w:rsidRPr="00F64B7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11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64B73">
                    <w:rPr>
                      <w:rFonts w:ascii="Times New Roman" w:hAnsi="Times New Roman" w:cs="Times New Roman"/>
                    </w:rPr>
                    <w:t>Предприятия промышленности, строительства</w:t>
                  </w:r>
                </w:p>
              </w:tc>
            </w:tr>
          </w:tbl>
          <w:p w:rsidR="00F63292" w:rsidRPr="00194091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185. В графе 7 указывается количество месяцев владения/пользования объектом имущества.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186. В графе 8 указывается код материала стен в соответствии с пунктом 159 настоящего Порядка.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187. В графе 9 указывается год ввода в эксплуатацию объекта имущества.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188. В графе 10 указывается оценочная стоимость объекта имущества  за 1 кв.м, (сом.) в зависимости от срока эксплуатации</w:t>
            </w:r>
            <w:r w:rsidRPr="00F64B73">
              <w:rPr>
                <w:rFonts w:ascii="Times New Roman" w:hAnsi="Times New Roman"/>
                <w:bCs/>
                <w:iCs/>
              </w:rPr>
              <w:t xml:space="preserve"> и материала стен</w:t>
            </w:r>
            <w:r w:rsidRPr="00F64B73">
              <w:rPr>
                <w:rFonts w:ascii="Times New Roman" w:hAnsi="Times New Roman" w:cs="Times New Roman"/>
              </w:rPr>
              <w:t xml:space="preserve">, согласно пункту 164 настоящего Порядка. 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189. В графе 11 указывается общая площадь объекта имущества (кв.м.)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</w:t>
            </w:r>
            <w:r w:rsidRPr="00F64B73">
              <w:rPr>
                <w:rFonts w:ascii="Times New Roman" w:hAnsi="Times New Roman" w:cs="Times New Roman"/>
              </w:rPr>
              <w:lastRenderedPageBreak/>
              <w:t>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190. В графе 12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части 7 </w:t>
            </w:r>
            <w:hyperlink r:id="rId29" w:anchor="st_327" w:history="1">
              <w:r w:rsidRPr="00F64B7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64B7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191. В графе 13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30" w:anchor="st_327" w:history="1">
              <w:r w:rsidRPr="00F64B7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64B7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192. В графе 14 указывается отраслевой коэффициент Ко, применяемый для объектов имущества, согласно части 9 </w:t>
            </w:r>
            <w:hyperlink r:id="rId31" w:anchor="st_327" w:history="1">
              <w:r w:rsidRPr="00F64B7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64B7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193. В графе 15 указывается ставка налога (%) согласно пункту 2 </w:t>
            </w:r>
            <w:hyperlink r:id="rId32" w:anchor="st_328" w:history="1">
              <w:r w:rsidRPr="00F64B73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F64B7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194. В графе 16 указывается сумма налога (графа 10 х графу 11 х графу 12 х графу 13 х графу 14 х графу 15 / 12 месяцев х графу 7).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195. В графе 17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33" w:anchor="st_330" w:history="1">
              <w:r w:rsidRPr="00F64B7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64B7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196. В ячейке 601 указывается итоговые суммы налога по графе 16.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197. В ячейке 602 указывается итоговые суммы налога по графе 17.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 xml:space="preserve">198. В ячейке 603 указывается сумма льготы, предоставленная по решению местного кенеша согласно части 4 </w:t>
            </w:r>
            <w:hyperlink r:id="rId34" w:anchor="st_330" w:history="1">
              <w:r w:rsidRPr="00F64B7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64B73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F63292" w:rsidRPr="00F64B73" w:rsidRDefault="00F63292" w:rsidP="00F64B7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199. В ячейке 604 указывается сумма налога к уплате по району, т.е. разность значений ячеек 601, 602, и 603.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200. Ячейки с 605 по 616 «Примечания» заполняются в случае предоставления уточненной Декларации, связанной с перерасчетом налога</w:t>
            </w:r>
            <w:r w:rsidRPr="00F64B73">
              <w:rPr>
                <w:sz w:val="20"/>
                <w:szCs w:val="20"/>
              </w:rPr>
              <w:t xml:space="preserve"> 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(например, изменения зонального или отраслевого коэффициента), где проставляются суммы налога по месяцам, с учетом изменений налогового обязательства.</w:t>
            </w:r>
          </w:p>
          <w:p w:rsidR="00F63292" w:rsidRPr="00194091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p w:rsidR="00F63292" w:rsidRPr="00F64B73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/>
                <w:sz w:val="20"/>
                <w:szCs w:val="20"/>
              </w:rPr>
              <w:t xml:space="preserve">Глава 9. Заполнение приложения 7 «Расчет налога на имущество 4 группы» (FORM STI-100-007) </w:t>
            </w:r>
          </w:p>
          <w:p w:rsidR="00F63292" w:rsidRPr="00194091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201. В приложении 7 производится расчет налога на текущий год по налогооблагаемому имуществу, относящейся к объектам 4 группы: транспортные средства, включая самоходные машины и механизмы.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202.</w:t>
            </w:r>
            <w:r w:rsidRPr="00F64B7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7 недостаточно одного листа, либо разное место регистрации (район) объекта имущества.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203. </w:t>
            </w:r>
            <w:r w:rsidRPr="00F64B73">
              <w:rPr>
                <w:rFonts w:ascii="Times New Roman" w:hAnsi="Times New Roman"/>
                <w:b w:val="0"/>
                <w:sz w:val="20"/>
                <w:szCs w:val="20"/>
              </w:rPr>
              <w:t xml:space="preserve">В ячейке 203 указывается код района </w:t>
            </w:r>
            <w:r w:rsidR="00A907E7">
              <w:rPr>
                <w:rFonts w:ascii="Times New Roman" w:hAnsi="Times New Roman"/>
                <w:b w:val="0"/>
                <w:sz w:val="20"/>
                <w:szCs w:val="20"/>
              </w:rPr>
              <w:t>регистрации</w:t>
            </w:r>
            <w:r w:rsidRPr="00F64B73">
              <w:rPr>
                <w:rFonts w:ascii="Times New Roman" w:hAnsi="Times New Roman"/>
                <w:b w:val="0"/>
                <w:sz w:val="20"/>
                <w:szCs w:val="20"/>
              </w:rPr>
              <w:t xml:space="preserve"> имущества, который является </w:t>
            </w:r>
            <w:r w:rsidRPr="00F64B73">
              <w:rPr>
                <w:rFonts w:ascii="Times New Roman" w:hAnsi="Times New Roman"/>
                <w:b w:val="0"/>
                <w:sz w:val="20"/>
                <w:szCs w:val="20"/>
              </w:rPr>
              <w:lastRenderedPageBreak/>
              <w:t>также кодом налогового органа данного района.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204. В ячейке 204 указывается год, за который производится расчет налога на имущество 4 группы.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205. В графе 1 выделяются объекты имущества 4 группы по коду признака транспортного средства согласно нижеследующей таблице: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35"/>
              <w:gridCol w:w="5874"/>
            </w:tblGrid>
            <w:tr w:rsidR="00F63292" w:rsidRPr="00F64B73" w:rsidTr="00E05784">
              <w:tc>
                <w:tcPr>
                  <w:tcW w:w="2235" w:type="dxa"/>
                </w:tcPr>
                <w:p w:rsidR="00F63292" w:rsidRPr="00194091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194091">
                    <w:rPr>
                      <w:rFonts w:ascii="Times New Roman" w:hAnsi="Times New Roman"/>
                      <w:sz w:val="20"/>
                      <w:szCs w:val="20"/>
                    </w:rPr>
                    <w:t>Код признака</w:t>
                  </w:r>
                </w:p>
              </w:tc>
              <w:tc>
                <w:tcPr>
                  <w:tcW w:w="5874" w:type="dxa"/>
                </w:tcPr>
                <w:p w:rsidR="00F63292" w:rsidRPr="00194091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194091">
                    <w:rPr>
                      <w:rFonts w:ascii="Times New Roman" w:hAnsi="Times New Roman"/>
                      <w:sz w:val="20"/>
                      <w:szCs w:val="20"/>
                    </w:rPr>
                    <w:t>Признак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 xml:space="preserve">Транспортные средства, работающие на двигателе внутреннего сгорания, в соответствии с подпунктом "а" пункта 3 </w:t>
                  </w:r>
                  <w:hyperlink r:id="rId35" w:anchor="st_328" w:history="1">
                    <w:r w:rsidRPr="00F64B73">
                      <w:rPr>
                        <w:rFonts w:ascii="Times New Roman" w:hAnsi="Times New Roman"/>
                        <w:sz w:val="20"/>
                        <w:szCs w:val="20"/>
                      </w:rPr>
                      <w:t>статьи 328</w:t>
                    </w:r>
                  </w:hyperlink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 xml:space="preserve"> Налогового кодекса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имеющие двигатель внутреннего сгорания, не предусмотренные подпунктом "а" пункта 3 статьи 328 Налогового кодекса, или не имеющие двигателя внутреннего сгорания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не имеющие двигатель внутреннего сгорания и балансовой стоимости</w:t>
                  </w:r>
                </w:p>
              </w:tc>
            </w:tr>
          </w:tbl>
          <w:p w:rsidR="00F63292" w:rsidRPr="00194091" w:rsidRDefault="00F63292" w:rsidP="00F64B73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206. В графе 2 указывается вид транспорта в соответствии с кодом транспорта согласно нижеследующей таблице:</w:t>
            </w:r>
          </w:p>
          <w:p w:rsidR="00F63292" w:rsidRPr="00194091" w:rsidRDefault="00F63292" w:rsidP="00F64B73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35"/>
              <w:gridCol w:w="5874"/>
            </w:tblGrid>
            <w:tr w:rsidR="00F63292" w:rsidRPr="00F64B73" w:rsidTr="00E05784">
              <w:tc>
                <w:tcPr>
                  <w:tcW w:w="2235" w:type="dxa"/>
                </w:tcPr>
                <w:p w:rsidR="00F63292" w:rsidRPr="00194091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194091">
                    <w:rPr>
                      <w:rFonts w:ascii="Times New Roman" w:hAnsi="Times New Roman"/>
                      <w:sz w:val="20"/>
                      <w:szCs w:val="20"/>
                    </w:rPr>
                    <w:t>Код транспорта</w:t>
                  </w:r>
                </w:p>
              </w:tc>
              <w:tc>
                <w:tcPr>
                  <w:tcW w:w="5874" w:type="dxa"/>
                </w:tcPr>
                <w:p w:rsidR="00F63292" w:rsidRPr="00194091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194091">
                    <w:rPr>
                      <w:rFonts w:ascii="Times New Roman" w:hAnsi="Times New Roman"/>
                      <w:sz w:val="20"/>
                      <w:szCs w:val="20"/>
                    </w:rPr>
                    <w:t>Наименование транспорта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001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Легковые автомобили, фургоны и пикапы на базе легковых автомобилей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002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Грузовые автомобили, автобусы, микроавтобусы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003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Самоходные машины: тракторы, комбайны, дорожно-строител</w:t>
                  </w: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>ные машины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004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В том числе: самоходные машины и механизмы (тракторы и комбайны), используемые в сельскохозяйственном производстве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005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Мотоциклы, мотороллеры, мопеды мотосани, моторные лодки, катеры, корабли и теплоходы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006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Яхт</w:t>
                  </w: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 xml:space="preserve"> и водные мотоциклы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007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Другие, не предусмотренные транспортные средства, имеющие двигатель внутреннего сгорания или не имеющие двигателя внутреннего сгорания</w:t>
                  </w:r>
                </w:p>
              </w:tc>
            </w:tr>
            <w:tr w:rsidR="00F63292" w:rsidRPr="00F64B73" w:rsidTr="00E05784">
              <w:tc>
                <w:tcPr>
                  <w:tcW w:w="2235" w:type="dxa"/>
                </w:tcPr>
                <w:p w:rsidR="00F63292" w:rsidRPr="00F64B73" w:rsidRDefault="00F63292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008</w:t>
                  </w:r>
                </w:p>
              </w:tc>
              <w:tc>
                <w:tcPr>
                  <w:tcW w:w="5874" w:type="dxa"/>
                </w:tcPr>
                <w:p w:rsidR="00F63292" w:rsidRPr="00F64B73" w:rsidRDefault="00F63292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Не имеющие двигателя внутреннего сгорания и балансовой стоимости</w:t>
                  </w:r>
                </w:p>
              </w:tc>
            </w:tr>
          </w:tbl>
          <w:p w:rsidR="00F63292" w:rsidRPr="00194091" w:rsidRDefault="00F63292" w:rsidP="00F64B73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F63292" w:rsidRPr="00F64B73" w:rsidRDefault="00F63292" w:rsidP="00F64B7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64B73">
              <w:rPr>
                <w:rFonts w:ascii="Times New Roman" w:hAnsi="Times New Roman" w:cs="Times New Roman"/>
              </w:rPr>
              <w:t>207. В графе 3 указывается код района, который не должен отличаться от кода, указанного в ячейке 203.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208. В графе 4 указываются коды пользователей имущества согласно пункту 101 настоящего Порядка.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209. В графе 5 указывается марка транспортного средства. 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210. В графе 6 указываются серия и государственный номер транспортного средства.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211. В графе 7 указывается год выпуска транспортного средства заводом-изготовителем.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212. В графе 8 указывается налоговая база согласно коду транспорта: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- по признаку «А» - рабочий объем двигателя (куб.см);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- по признаку «Б» - балансовая стоимость, определяемая в соответствии с подпунктом «б» пункта 2 статьи 325 Налогового кодекса;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- по признаку «В» - стоимость, определяемая комиссией, созданной решением органа местного самоуправления. 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Порядок определения стоимости объекта имущества 4 группы, не имеющего двигателя внутреннего сгорания и учетной стоимости, установлен постановлением Правительства Кыргызской Республики от 19 марта 2010 года № 163. 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213. В графе 9 указывается ставка налога согласно коду транспорта: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- по признаку «А» - с каждого 1 куб.см рабочего объема двигателя (сомов) в соответствии с подпунктом "а" пункта 3 </w:t>
            </w:r>
            <w:hyperlink r:id="rId36" w:anchor="st_328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статьи 328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Налогового кодекса;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- по признаку «Б» - согласно подпункта «б» пункта 3 статьи 328 Налогового кодекса;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- по признаку «В» - согласно подпункта «в» пункта 3 статьи 328 Налогового кодекса.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214. В графе 10 указывается сумма налога (сомов) (графа 8 х графу 9).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215. В графе 11 указывается сумма льготы, предусмотренная </w:t>
            </w:r>
            <w:hyperlink r:id="rId37" w:anchor="st_330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статьей 330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Налогового кодекса Кыргызской Республики . В случае отсутствия льготы проставляется значение "0".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216. В графе 12 указывается сумма налога к уплате.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217. В ячейке 701 указывается всего сумма налога к уплате по району.</w:t>
            </w:r>
          </w:p>
          <w:p w:rsidR="00F63292" w:rsidRPr="00194091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F63292" w:rsidRPr="00F64B73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/>
                <w:sz w:val="20"/>
                <w:szCs w:val="20"/>
              </w:rPr>
              <w:t xml:space="preserve">Глава 10. Заполнение приложения 8 «Расчет земельного налога сельскохозяйственного назначения» (FORM STI-100-008) </w:t>
            </w:r>
          </w:p>
          <w:p w:rsidR="00F63292" w:rsidRPr="00194091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218. В приложении 8 производится расчет налога на текущий год по сельскохозяйственным угодьям (пашня орошаемая, пашня богарная, многолетние насаждения, сенокосы, пастбища).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219.</w:t>
            </w:r>
            <w:r w:rsidRPr="00F64B7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8 недостаточно одного листа, либо разное месторасположение (район) земельного участка.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220. </w:t>
            </w:r>
            <w:r w:rsidRPr="00F64B73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221. В ячейке 204 указывается год, за который производится расчет земельного налога сельскохозяйственного назначения.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222. В графе 1 указываются коды пользователей в зависимости от права владения/пользования земельным участком согласно пункту 101 настоящего Порядка.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223. В графе 2 указывается местонахождение (область, район, село) земельного участка налогоплательщика по видам сельхозугодий.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224. В графе 3 указывается код вида земельного участка согласно пункту 121 настоящего Порядка.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lastRenderedPageBreak/>
              <w:t>225. В графе 4 указывается код района нахождения земельного участка, который не должен отличаться от кода, указанного в ячейке 203.</w:t>
            </w:r>
          </w:p>
          <w:p w:rsidR="00F63292" w:rsidRPr="00F64B73" w:rsidRDefault="00F63292" w:rsidP="00F64B73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F64B73">
              <w:rPr>
                <w:bCs w:val="0"/>
                <w:iCs w:val="0"/>
                <w:sz w:val="20"/>
                <w:szCs w:val="20"/>
              </w:rPr>
              <w:t xml:space="preserve">226. </w:t>
            </w:r>
            <w:r w:rsidRPr="00F64B73">
              <w:rPr>
                <w:sz w:val="20"/>
                <w:szCs w:val="20"/>
              </w:rPr>
              <w:t xml:space="preserve">В графе </w:t>
            </w:r>
            <w:r w:rsidRPr="00F64B73">
              <w:rPr>
                <w:bCs w:val="0"/>
                <w:iCs w:val="0"/>
                <w:sz w:val="20"/>
                <w:szCs w:val="20"/>
              </w:rPr>
              <w:t>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"0".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227. В графе 6 указывается общая площадь земель (в гектарах) согласно данным правоудостоверяющего документа.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228. В графе 7 указывается площадь земель (в гектарах), освобождаемая от налогообложения согласно </w:t>
            </w:r>
            <w:hyperlink r:id="rId38" w:anchor="st_343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229. В графе 8 указывается площадь земель (в гектарах), подлежащая обложению земельным налогом (графа 6 - графа 7).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230. В графе 9 указывается период правообладания земельным участком, т.е. количество месяцев правообладания/пользования земельным участком.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231. В графе 10 указываются базовые ставки земельного налога (в сомах), установленные для земель по видам сельскохозяйственных угодий, согласно части 1 </w:t>
            </w:r>
            <w:hyperlink r:id="rId39" w:anchor="st_337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232. В графе 11 указывается коэффициент инфляции (Ки), установленный законодательством Кыргызской Республики.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233. В графе 12 указывается сумма земельного налога (графа 8 х графу 10 х графу 11 / 12 месяцев х графу 9).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234. В ячейке 801 указывается итоговая сумма налога по графе 12.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235. В ячейке 802 указывается сумма налога, подлежащая освобождению от уплаты в соответствии с частью 5 </w:t>
            </w:r>
            <w:hyperlink r:id="rId40" w:anchor="st_337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>, а также частью 2 статьи 344 Налогового кодекса. Например, вследствие стихийного бедствия решением местного кенеша предоставляется освобождение от уплаты земельного налога.</w:t>
            </w:r>
          </w:p>
          <w:p w:rsidR="00F63292" w:rsidRPr="00F64B73" w:rsidRDefault="00F63292" w:rsidP="00F64B73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F64B73">
              <w:rPr>
                <w:bCs w:val="0"/>
                <w:iCs w:val="0"/>
                <w:sz w:val="20"/>
                <w:szCs w:val="20"/>
              </w:rPr>
              <w:t>236. В ячейке 803 указывается сумма земельного налога, подлежащая к уплате по району, т.е. разность значений ячеек 801 и 802.</w:t>
            </w:r>
          </w:p>
          <w:p w:rsidR="00F63292" w:rsidRPr="00F64B73" w:rsidRDefault="00063320" w:rsidP="00F64B7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237. Ячейки с 804 по 8</w:t>
            </w:r>
            <w:r w:rsidR="00F63292"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15 "Примечания" заполняются в случае предоставления уточненной Декларации, связанной с перерасчетом налога (например, изменения коэффициента инфляции), где проставляются суммы налога по месяцам, с учетом изменений налогового обязательства.</w:t>
            </w:r>
          </w:p>
          <w:p w:rsidR="00F63292" w:rsidRPr="00A907E7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F63292" w:rsidRPr="00F64B73" w:rsidRDefault="00F63292" w:rsidP="00F64B7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/>
                <w:sz w:val="20"/>
                <w:szCs w:val="20"/>
              </w:rPr>
              <w:t>Глава 11. Заполнение приложения 9 «Расчет земельного налога несельскохозяйственного назначения» (FORM STI-100-009)</w:t>
            </w:r>
          </w:p>
          <w:p w:rsidR="00F63292" w:rsidRPr="00A907E7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238. В приложении 9 производится расчет налога на текущий год по землям несельскохозяйственного назначения.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Примечание. В данное приложение включаются показатели по земельным участкам </w:t>
            </w: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несельскохозяйственного назначения, принадлежащим Декларанту и предназначенным для предпринимательской деятельности, при условии, что они не использовались Декларантом для ее осуществления, с применением соответствующих коэффициентов.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случае, если Декларант использовал земельные участки несельскохозяйственного назначения при осуществлении предпринимательской деятельности, то он обязан представлять Единую налоговую декларацию физического лица, осуществляющего предпринимательскую деятельность (FORM STI-102).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239.</w:t>
            </w:r>
            <w:r w:rsidRPr="00F64B7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9 недостаточно одного листа, либо разное месторасположение (район) земельного участка.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240. </w:t>
            </w:r>
            <w:r w:rsidRPr="00F64B73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F63292" w:rsidRPr="00F64B73" w:rsidRDefault="00F63292" w:rsidP="00F64B7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64B73">
              <w:rPr>
                <w:rFonts w:ascii="Times New Roman" w:hAnsi="Times New Roman" w:cs="Times New Roman"/>
                <w:b w:val="0"/>
                <w:sz w:val="20"/>
                <w:szCs w:val="20"/>
              </w:rPr>
              <w:t>241. В ячейке 204 указывается год, за которой производится начисление земельного налога несельскохозяйственного назначения.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242. В графе 1 указываются коды пользователей земельного участка согласно пункту 101 настоящего Порядка.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243. В графе 2 указывается местонахождение (район, город, село) земельного участка налогоплательщика.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244. В графе 3 указывается код района местонахождения земельного участка, который не должен отличаться от кода, указанного в ячейке 203.</w:t>
            </w:r>
          </w:p>
          <w:p w:rsidR="00F63292" w:rsidRPr="00F64B73" w:rsidRDefault="00F63292" w:rsidP="00F64B7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245. В графе 4 указывается код предпринимательской деятельности хозяйствующего субъекта на используемом земельном участке или назначение земельного участка, указанного в правоудостоверяющем документе согласно нижеуказанной таблице: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46"/>
              <w:gridCol w:w="7523"/>
            </w:tblGrid>
            <w:tr w:rsidR="00F63292" w:rsidRPr="00F64B73" w:rsidTr="00194091">
              <w:tc>
                <w:tcPr>
                  <w:tcW w:w="451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Код</w:t>
                  </w:r>
                </w:p>
              </w:tc>
              <w:tc>
                <w:tcPr>
                  <w:tcW w:w="4549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Назначение участка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>1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Магазины, киоски, ларьки и другие учреждения торговли, в т.ч. площадью: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0101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- до 10 кв.м;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0102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- от 10 до 20 кв.м;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0103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- от 20 до 35 кв.м;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0104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- от 35 до 50 кв.м;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0105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- от 50 и выше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02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Мини-рынки, рынки, торгово-рыночные комплексы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03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Скотные, фуражные</w:t>
                  </w: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>рынки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04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Предприятия общественного питания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05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Предприятия гостиничной деятельности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06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Банки, ломбарды, обменные пункты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07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Офисы, бизнес-центры, биржи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08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Автозаправочные станции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09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Нефтебазы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010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Автостоянки, предприятия автосервиса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011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Сооруже</w:t>
                  </w: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>ия рекламы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012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Предприятия сферы отдыха и развлечений, спортивно-оздоровительных услуг, предоставления индивидуальных услуг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013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Административные здания предприятий транспорта: аэровокзалы, автовокзалы, автостанции, железнодорожные вокзалы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014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Предприятия промышленности, транспорта, строительства, связи и энергетики, территории свободных экономических зон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015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Здания и сооружения горнодобывающих предприятий, а также грузовые станции железнодорожного транспорта, санитарно-защитные зоны предприятий железнодорожного и воздушного транспорта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016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Разрабатываемые месторождения, карьеры, шахты, разрезы, золоотвалы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017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Геологоразведочные, проектно-изыскательские, разведочные и исследовательские работы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018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Воздушные линии связи и электропередачи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019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Учреждения науки, образования, здравоохранения, культуры, детско-юношеские физкультурно-спортивные учреждения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020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Сельскохозяйственные производственные здания (гаражи, ремонтные мастерские, зернотоки, зерноочистительные комплексы, овощекартофелехранилища, строительные и хозяйственные дворы и другие объекты сельскохозяйственного назначения</w:t>
                  </w:r>
                </w:p>
              </w:tc>
            </w:tr>
            <w:tr w:rsidR="00F63292" w:rsidRPr="00F64B73" w:rsidTr="00194091">
              <w:tc>
                <w:tcPr>
                  <w:tcW w:w="45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021</w:t>
                  </w:r>
                </w:p>
              </w:tc>
              <w:tc>
                <w:tcPr>
                  <w:tcW w:w="454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63292" w:rsidRPr="00F64B73" w:rsidRDefault="00F63292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64B73">
                    <w:rPr>
                      <w:rFonts w:ascii="Times New Roman" w:hAnsi="Times New Roman"/>
                      <w:sz w:val="20"/>
                      <w:szCs w:val="20"/>
                    </w:rPr>
                    <w:t>Оборонные и спортивно-технические организации</w:t>
                  </w:r>
                </w:p>
              </w:tc>
            </w:tr>
          </w:tbl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246. В графе 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"0".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247. В графе 6 указывается общая площадь земельного участка (в кв. метрах) по данным правоудостоверяющего документа.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248. В графе 7 указывается площадь земель несельскохозяйственного назначения и населенных пунктов (в кв. метрах), освобождаемая от налогообложения согласно </w:t>
            </w:r>
            <w:hyperlink r:id="rId41" w:anchor="st_343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249. В графе 8 указывается площадь земельного участка (в кв. метрах), подлежащая обложению земельным налогом (графа 6 - графа 7).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250. В графе 9 указывается количество месяцев владения/пользования земельным участком.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251. В графе 10 указывается ставка земельного налога, установленная для земель населенных пунктов и несельскохозяйственного назначения согласно части 1 </w:t>
            </w:r>
            <w:hyperlink r:id="rId42" w:anchor="st_339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F64B73">
              <w:rPr>
                <w:rFonts w:ascii="Times New Roman" w:hAnsi="Times New Roman"/>
                <w:sz w:val="20"/>
                <w:szCs w:val="20"/>
              </w:rPr>
              <w:lastRenderedPageBreak/>
              <w:t>Налогового кодекса.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252. В графе 11 указывается коэффициент инфляции (Ки), установленный законодательством Кыргызской Республики.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253. В графе 12 указывается зональный коэффициент Кз, установленный местным кенешем в зависимости от особенностей экономико-планировочных зон населенных пунктов.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 xml:space="preserve">254. В графе 13 указывается коэффициент коммерческого использования Кк, учитывающий изменение налогооблагаемой базы земельного участка в зависимости от его использования в предпринимательской деятельности, согласно части 6 </w:t>
            </w:r>
            <w:hyperlink r:id="rId43" w:anchor="st_339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255. В графе 14 указывается сумма налога (графа 8 х графу 10 х графу 11 х графу 12 х графу 13 / 12 месяцев х графу 9).</w:t>
            </w:r>
          </w:p>
          <w:p w:rsidR="00F63292" w:rsidRPr="00F64B73" w:rsidRDefault="00F63292" w:rsidP="00F64B73">
            <w:pPr>
              <w:pStyle w:val="ae"/>
              <w:spacing w:after="0"/>
              <w:rPr>
                <w:bCs w:val="0"/>
                <w:iCs w:val="0"/>
                <w:sz w:val="20"/>
                <w:szCs w:val="20"/>
              </w:rPr>
            </w:pPr>
            <w:r w:rsidRPr="00F64B73">
              <w:rPr>
                <w:bCs w:val="0"/>
                <w:iCs w:val="0"/>
                <w:sz w:val="20"/>
                <w:szCs w:val="20"/>
              </w:rPr>
              <w:t>256. В ячейке 90</w:t>
            </w:r>
            <w:r w:rsidR="009F0B89">
              <w:rPr>
                <w:bCs w:val="0"/>
                <w:iCs w:val="0"/>
                <w:sz w:val="20"/>
                <w:szCs w:val="20"/>
              </w:rPr>
              <w:t>5</w:t>
            </w:r>
            <w:r w:rsidRPr="00F64B73">
              <w:rPr>
                <w:bCs w:val="0"/>
                <w:iCs w:val="0"/>
                <w:sz w:val="20"/>
                <w:szCs w:val="20"/>
              </w:rPr>
              <w:t xml:space="preserve"> указывается итоговая сумма налога по графе 14.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257. В ячейке 90</w:t>
            </w:r>
            <w:r w:rsidR="009F0B89">
              <w:rPr>
                <w:rFonts w:ascii="Times New Roman" w:hAnsi="Times New Roman"/>
                <w:sz w:val="20"/>
                <w:szCs w:val="20"/>
              </w:rPr>
              <w:t>6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 указывается сумма налога, подлежащая освобождению от уплаты по решению местного кенеша согласно части 2 </w:t>
            </w:r>
            <w:hyperlink r:id="rId44" w:anchor="st_344" w:history="1">
              <w:r w:rsidRPr="00F64B73">
                <w:rPr>
                  <w:rFonts w:ascii="Times New Roman" w:hAnsi="Times New Roman"/>
                  <w:sz w:val="20"/>
                  <w:szCs w:val="20"/>
                </w:rPr>
                <w:t>статьи 344</w:t>
              </w:r>
            </w:hyperlink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64B73">
              <w:rPr>
                <w:rFonts w:ascii="Times New Roman" w:hAnsi="Times New Roman"/>
                <w:sz w:val="20"/>
                <w:szCs w:val="20"/>
              </w:rPr>
              <w:t>258. В ячейке 90</w:t>
            </w:r>
            <w:r w:rsidR="009F0B89">
              <w:rPr>
                <w:rFonts w:ascii="Times New Roman" w:hAnsi="Times New Roman"/>
                <w:sz w:val="20"/>
                <w:szCs w:val="20"/>
              </w:rPr>
              <w:t>7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 указывается сумма земельного налога к уплате по району, т.е. разность значений ячеек 90</w:t>
            </w:r>
            <w:r w:rsidR="009F0B89">
              <w:rPr>
                <w:rFonts w:ascii="Times New Roman" w:hAnsi="Times New Roman"/>
                <w:sz w:val="20"/>
                <w:szCs w:val="20"/>
              </w:rPr>
              <w:t>5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 xml:space="preserve"> и 90</w:t>
            </w:r>
            <w:r w:rsidR="009F0B89">
              <w:rPr>
                <w:rFonts w:ascii="Times New Roman" w:hAnsi="Times New Roman"/>
                <w:sz w:val="20"/>
                <w:szCs w:val="20"/>
              </w:rPr>
              <w:t>6</w:t>
            </w:r>
            <w:r w:rsidRPr="00F64B73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F63292" w:rsidRPr="00F64B73" w:rsidRDefault="00F63292" w:rsidP="00F64B7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>259. Ячейки с 90</w:t>
            </w:r>
            <w:r w:rsidR="009F0B89">
              <w:rPr>
                <w:rFonts w:ascii="Times New Roman" w:hAnsi="Times New Roman"/>
                <w:bCs/>
                <w:iCs/>
                <w:sz w:val="20"/>
                <w:szCs w:val="20"/>
              </w:rPr>
              <w:t>8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по 91</w:t>
            </w:r>
            <w:r w:rsidR="009F0B89">
              <w:rPr>
                <w:rFonts w:ascii="Times New Roman" w:hAnsi="Times New Roman"/>
                <w:bCs/>
                <w:iCs/>
                <w:sz w:val="20"/>
                <w:szCs w:val="20"/>
              </w:rPr>
              <w:t>9</w:t>
            </w:r>
            <w:r w:rsidRPr="00F64B7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"Примечания" заполняются в случае предоставления уточненной Декларации, связанной с перерасчетом налога, где проставляются суммы налога по месяцам, с учетом изменений налогового обязательства.</w:t>
            </w:r>
          </w:p>
          <w:p w:rsidR="00F63292" w:rsidRPr="00F64B73" w:rsidRDefault="00F63292" w:rsidP="005B628A">
            <w:pPr>
              <w:ind w:left="176" w:firstLine="425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5D1E03" w:rsidRPr="00F64B73" w:rsidTr="00C317FA">
        <w:trPr>
          <w:trHeight w:val="2257"/>
        </w:trPr>
        <w:tc>
          <w:tcPr>
            <w:tcW w:w="15309" w:type="dxa"/>
            <w:gridSpan w:val="3"/>
            <w:vAlign w:val="center"/>
          </w:tcPr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87DDA" w:rsidRDefault="00E87DDA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A3C2B">
              <w:rPr>
                <w:rFonts w:ascii="Times New Roman" w:hAnsi="Times New Roman" w:cs="Times New Roman"/>
                <w:b/>
                <w:sz w:val="24"/>
                <w:szCs w:val="24"/>
              </w:rPr>
              <w:t>Един</w:t>
            </w:r>
            <w:r w:rsidR="00D2057D" w:rsidRPr="00EA3C2B">
              <w:rPr>
                <w:rFonts w:ascii="Times New Roman" w:hAnsi="Times New Roman" w:cs="Times New Roman"/>
                <w:b/>
                <w:sz w:val="24"/>
                <w:szCs w:val="24"/>
              </w:rPr>
              <w:t>ая</w:t>
            </w:r>
            <w:r w:rsidRPr="00EA3C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налогов</w:t>
            </w:r>
            <w:r w:rsidR="00D2057D" w:rsidRPr="00EA3C2B">
              <w:rPr>
                <w:rFonts w:ascii="Times New Roman" w:hAnsi="Times New Roman" w:cs="Times New Roman"/>
                <w:b/>
                <w:sz w:val="24"/>
                <w:szCs w:val="24"/>
              </w:rPr>
              <w:t>ая</w:t>
            </w:r>
            <w:r w:rsidRPr="00EA3C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деклараци</w:t>
            </w:r>
            <w:r w:rsidR="00D2057D" w:rsidRPr="00EA3C2B">
              <w:rPr>
                <w:rFonts w:ascii="Times New Roman" w:hAnsi="Times New Roman" w:cs="Times New Roman"/>
                <w:b/>
                <w:sz w:val="24"/>
                <w:szCs w:val="24"/>
              </w:rPr>
              <w:t>я</w:t>
            </w:r>
            <w:r w:rsidRPr="00EA3C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организации (FORM STI-101)</w:t>
            </w: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907E7" w:rsidRPr="00EA3C2B" w:rsidRDefault="00A907E7" w:rsidP="00E87DD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5D1E03" w:rsidRPr="00F64B73" w:rsidRDefault="005D1E03" w:rsidP="00BD36A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814356" w:rsidRPr="00F64B73" w:rsidTr="00C317FA">
        <w:trPr>
          <w:trHeight w:val="1314"/>
        </w:trPr>
        <w:tc>
          <w:tcPr>
            <w:tcW w:w="6804" w:type="dxa"/>
            <w:gridSpan w:val="2"/>
            <w:vAlign w:val="center"/>
          </w:tcPr>
          <w:p w:rsidR="00814356" w:rsidRPr="00F64B73" w:rsidRDefault="00814356" w:rsidP="005B628A">
            <w:pPr>
              <w:ind w:left="-567"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14356" w:rsidRPr="00F64B73" w:rsidRDefault="00814356" w:rsidP="005B628A">
            <w:pPr>
              <w:tabs>
                <w:tab w:val="left" w:pos="6554"/>
              </w:tabs>
              <w:ind w:right="17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object w:dxaOrig="12316" w:dyaOrig="17950">
                <v:shape id="_x0000_i1032" type="#_x0000_t75" style="width:300.75pt;height:387pt" o:ole="">
                  <v:imagedata r:id="rId45" o:title=""/>
                </v:shape>
                <o:OLEObject Type="Embed" ProgID="Visio.Drawing.11" ShapeID="_x0000_i1032" DrawAspect="Content" ObjectID="_1635161649" r:id="rId46"/>
              </w:object>
            </w:r>
          </w:p>
        </w:tc>
        <w:tc>
          <w:tcPr>
            <w:tcW w:w="8505" w:type="dxa"/>
          </w:tcPr>
          <w:p w:rsidR="00814356" w:rsidRPr="00F64B73" w:rsidRDefault="00814356" w:rsidP="005B628A">
            <w:pPr>
              <w:ind w:left="34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object w:dxaOrig="12317" w:dyaOrig="17760">
                <v:shape id="_x0000_i1033" type="#_x0000_t75" style="width:333.75pt;height:386.25pt" o:ole="">
                  <v:imagedata r:id="rId47" o:title=""/>
                </v:shape>
                <o:OLEObject Type="Embed" ProgID="Visio.Drawing.11" ShapeID="_x0000_i1033" DrawAspect="Content" ObjectID="_1635161650" r:id="rId48"/>
              </w:object>
            </w:r>
          </w:p>
        </w:tc>
      </w:tr>
      <w:tr w:rsidR="00814356" w:rsidRPr="00F64B73" w:rsidTr="00C317FA">
        <w:trPr>
          <w:trHeight w:val="841"/>
        </w:trPr>
        <w:tc>
          <w:tcPr>
            <w:tcW w:w="6804" w:type="dxa"/>
            <w:gridSpan w:val="2"/>
            <w:vAlign w:val="center"/>
          </w:tcPr>
          <w:p w:rsidR="00814356" w:rsidRPr="00F64B73" w:rsidRDefault="00F92F66" w:rsidP="005B628A">
            <w:pPr>
              <w:pStyle w:val="a70"/>
              <w:spacing w:before="0" w:beforeAutospacing="0" w:after="0" w:afterAutospacing="0"/>
              <w:ind w:left="-567" w:right="175" w:firstLine="567"/>
              <w:jc w:val="both"/>
              <w:rPr>
                <w:color w:val="000000"/>
                <w:sz w:val="20"/>
                <w:szCs w:val="20"/>
              </w:rPr>
            </w:pPr>
            <w:r w:rsidRPr="00F92F66">
              <w:rPr>
                <w:b/>
                <w:sz w:val="20"/>
                <w:szCs w:val="20"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814356" w:rsidRPr="00F64B73" w:rsidRDefault="00814356" w:rsidP="004529E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color w:val="000000"/>
              </w:rPr>
            </w:pPr>
            <w:r>
              <w:object w:dxaOrig="16911" w:dyaOrig="11264">
                <v:shape id="_x0000_i1034" type="#_x0000_t75" style="width:366.75pt;height:246pt" o:ole="">
                  <v:imagedata r:id="rId49" o:title=""/>
                </v:shape>
                <o:OLEObject Type="Embed" ProgID="Visio.Drawing.11" ShapeID="_x0000_i1034" DrawAspect="Content" ObjectID="_1635161651" r:id="rId50"/>
              </w:object>
            </w:r>
          </w:p>
        </w:tc>
      </w:tr>
      <w:tr w:rsidR="00814356" w:rsidRPr="00F64B73" w:rsidTr="00C317FA">
        <w:trPr>
          <w:trHeight w:val="804"/>
        </w:trPr>
        <w:tc>
          <w:tcPr>
            <w:tcW w:w="6804" w:type="dxa"/>
            <w:gridSpan w:val="2"/>
            <w:vAlign w:val="center"/>
          </w:tcPr>
          <w:p w:rsidR="00814356" w:rsidRPr="00F64B73" w:rsidRDefault="00F92F66" w:rsidP="00C9669C">
            <w:pPr>
              <w:rPr>
                <w:rFonts w:ascii="Times New Roman" w:hAnsi="Times New Roman" w:cs="Times New Roman"/>
                <w:strike/>
                <w:sz w:val="20"/>
                <w:szCs w:val="20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t>Отсутствует</w:t>
            </w:r>
          </w:p>
        </w:tc>
        <w:tc>
          <w:tcPr>
            <w:tcW w:w="8505" w:type="dxa"/>
          </w:tcPr>
          <w:p w:rsidR="00814356" w:rsidRPr="00F64B73" w:rsidRDefault="00814356" w:rsidP="00394601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780" w:dyaOrig="11673">
                <v:shape id="_x0000_i1035" type="#_x0000_t75" style="width:5in;height:232.5pt" o:ole="">
                  <v:imagedata r:id="rId51" o:title=""/>
                </v:shape>
                <o:OLEObject Type="Embed" ProgID="Visio.Drawing.11" ShapeID="_x0000_i1035" DrawAspect="Content" ObjectID="_1635161652" r:id="rId52"/>
              </w:object>
            </w:r>
          </w:p>
        </w:tc>
      </w:tr>
      <w:tr w:rsidR="00814356" w:rsidRPr="00F64B73" w:rsidTr="00C317FA">
        <w:trPr>
          <w:trHeight w:val="1670"/>
        </w:trPr>
        <w:tc>
          <w:tcPr>
            <w:tcW w:w="6804" w:type="dxa"/>
            <w:gridSpan w:val="2"/>
            <w:vAlign w:val="center"/>
          </w:tcPr>
          <w:p w:rsidR="00814356" w:rsidRPr="00F64B73" w:rsidRDefault="00F92F66" w:rsidP="001D38AF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814356" w:rsidRPr="00F64B73" w:rsidRDefault="00814356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  <w:r>
              <w:object w:dxaOrig="16798" w:dyaOrig="11733">
                <v:shape id="_x0000_i1036" type="#_x0000_t75" style="width:370.5pt;height:246pt" o:ole="">
                  <v:imagedata r:id="rId53" o:title=""/>
                </v:shape>
                <o:OLEObject Type="Embed" ProgID="Visio.Drawing.11" ShapeID="_x0000_i1036" DrawAspect="Content" ObjectID="_1635161653" r:id="rId54"/>
              </w:object>
            </w:r>
          </w:p>
        </w:tc>
      </w:tr>
      <w:tr w:rsidR="00814356" w:rsidRPr="00F64B73" w:rsidTr="00C317FA">
        <w:trPr>
          <w:trHeight w:val="1670"/>
        </w:trPr>
        <w:tc>
          <w:tcPr>
            <w:tcW w:w="6804" w:type="dxa"/>
            <w:gridSpan w:val="2"/>
            <w:vAlign w:val="center"/>
          </w:tcPr>
          <w:p w:rsidR="00814356" w:rsidRPr="00F64B73" w:rsidRDefault="00F92F66" w:rsidP="001D38AF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t>Отсутствует</w:t>
            </w:r>
          </w:p>
        </w:tc>
        <w:tc>
          <w:tcPr>
            <w:tcW w:w="8505" w:type="dxa"/>
          </w:tcPr>
          <w:p w:rsidR="00814356" w:rsidRPr="00F64B73" w:rsidRDefault="00814356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  <w:r>
              <w:object w:dxaOrig="16710" w:dyaOrig="10749">
                <v:shape id="_x0000_i1037" type="#_x0000_t75" style="width:366.75pt;height:210pt" o:ole="">
                  <v:imagedata r:id="rId55" o:title=""/>
                </v:shape>
                <o:OLEObject Type="Embed" ProgID="Visio.Drawing.11" ShapeID="_x0000_i1037" DrawAspect="Content" ObjectID="_1635161654" r:id="rId56"/>
              </w:object>
            </w:r>
          </w:p>
        </w:tc>
      </w:tr>
      <w:tr w:rsidR="00814356" w:rsidRPr="00F64B73" w:rsidTr="00C317FA">
        <w:trPr>
          <w:trHeight w:val="1670"/>
        </w:trPr>
        <w:tc>
          <w:tcPr>
            <w:tcW w:w="6804" w:type="dxa"/>
            <w:gridSpan w:val="2"/>
            <w:vAlign w:val="center"/>
          </w:tcPr>
          <w:p w:rsidR="00814356" w:rsidRPr="00F64B73" w:rsidRDefault="00F92F66" w:rsidP="001D38AF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814356" w:rsidRPr="00F64B73" w:rsidRDefault="00814356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  <w:r>
              <w:object w:dxaOrig="16726" w:dyaOrig="11741">
                <v:shape id="_x0000_i1038" type="#_x0000_t75" style="width:367.5pt;height:227.25pt" o:ole="">
                  <v:imagedata r:id="rId57" o:title=""/>
                </v:shape>
                <o:OLEObject Type="Embed" ProgID="Visio.Drawing.11" ShapeID="_x0000_i1038" DrawAspect="Content" ObjectID="_1635161655" r:id="rId58"/>
              </w:object>
            </w:r>
          </w:p>
        </w:tc>
      </w:tr>
      <w:tr w:rsidR="00814356" w:rsidRPr="00F64B73" w:rsidTr="00C317FA">
        <w:trPr>
          <w:trHeight w:val="1670"/>
        </w:trPr>
        <w:tc>
          <w:tcPr>
            <w:tcW w:w="6804" w:type="dxa"/>
            <w:gridSpan w:val="2"/>
            <w:vAlign w:val="center"/>
          </w:tcPr>
          <w:p w:rsidR="00814356" w:rsidRPr="00F64B73" w:rsidRDefault="00F92F66" w:rsidP="001D38AF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F92F66">
              <w:rPr>
                <w:rFonts w:ascii="Times New Roman" w:hAnsi="Times New Roman" w:cs="Times New Roman"/>
                <w:b/>
                <w:sz w:val="20"/>
                <w:szCs w:val="20"/>
              </w:rPr>
              <w:t>Отсутствует</w:t>
            </w:r>
          </w:p>
        </w:tc>
        <w:tc>
          <w:tcPr>
            <w:tcW w:w="8505" w:type="dxa"/>
          </w:tcPr>
          <w:p w:rsidR="00814356" w:rsidRPr="00F64B73" w:rsidRDefault="00814356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  <w:r>
              <w:object w:dxaOrig="16859" w:dyaOrig="12067">
                <v:shape id="_x0000_i1039" type="#_x0000_t75" style="width:365.25pt;height:224.25pt" o:ole="">
                  <v:imagedata r:id="rId59" o:title=""/>
                </v:shape>
                <o:OLEObject Type="Embed" ProgID="Visio.Drawing.11" ShapeID="_x0000_i1039" DrawAspect="Content" ObjectID="_1635161656" r:id="rId60"/>
              </w:object>
            </w:r>
          </w:p>
        </w:tc>
      </w:tr>
      <w:tr w:rsidR="007F18C4" w:rsidRPr="00F64B73" w:rsidTr="00C317FA">
        <w:trPr>
          <w:trHeight w:val="982"/>
        </w:trPr>
        <w:tc>
          <w:tcPr>
            <w:tcW w:w="15309" w:type="dxa"/>
            <w:gridSpan w:val="3"/>
            <w:vAlign w:val="center"/>
          </w:tcPr>
          <w:p w:rsidR="007F18C4" w:rsidRPr="000D601D" w:rsidRDefault="000D601D" w:rsidP="000D601D">
            <w:pPr>
              <w:pStyle w:val="tkTekst0"/>
              <w:spacing w:after="0"/>
              <w:ind w:right="395" w:firstLine="709"/>
              <w:jc w:val="center"/>
              <w:rPr>
                <w:rFonts w:ascii="Times New Roman" w:hAnsi="Times New Roman" w:cs="Times New Roman"/>
                <w:strike/>
                <w:color w:val="000000"/>
                <w:sz w:val="24"/>
                <w:szCs w:val="24"/>
              </w:rPr>
            </w:pPr>
            <w:r w:rsidRPr="000D601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Порядок заполнения </w:t>
            </w:r>
            <w:r w:rsidRPr="000D601D">
              <w:rPr>
                <w:rFonts w:ascii="Times New Roman" w:hAnsi="Times New Roman" w:cs="Times New Roman"/>
                <w:b/>
                <w:sz w:val="24"/>
                <w:szCs w:val="24"/>
              </w:rPr>
              <w:t>Единой налоговой декларации организации (FORM STI-101)</w:t>
            </w:r>
          </w:p>
        </w:tc>
      </w:tr>
      <w:tr w:rsidR="00A463C3" w:rsidRPr="0090680D" w:rsidTr="00C317FA">
        <w:trPr>
          <w:trHeight w:val="7502"/>
        </w:trPr>
        <w:tc>
          <w:tcPr>
            <w:tcW w:w="6804" w:type="dxa"/>
            <w:gridSpan w:val="2"/>
            <w:vAlign w:val="center"/>
          </w:tcPr>
          <w:p w:rsidR="00A463C3" w:rsidRPr="0090680D" w:rsidRDefault="00A463C3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3. Декларация состоит из формы «Единая налоговая декларация организации» (FORM STI-101) и следующих приложений к ней:</w:t>
            </w:r>
          </w:p>
          <w:p w:rsidR="00A463C3" w:rsidRPr="0090680D" w:rsidRDefault="00A463C3" w:rsidP="001D38AF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:rsidR="00A463C3" w:rsidRPr="0090680D" w:rsidRDefault="00A463C3" w:rsidP="001D38AF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:rsidR="00A463C3" w:rsidRPr="0090680D" w:rsidRDefault="00A463C3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з) приложение 9 «Расшифровка отдельных показателей экономической деятельности» (FORM STI-101-009).</w:t>
            </w: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194091" w:rsidRPr="0090680D" w:rsidRDefault="00194091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194091" w:rsidRPr="0090680D" w:rsidRDefault="00194091" w:rsidP="00194091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……………………………………………………………………………………..</w:t>
            </w: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127. В приложении 5 налогоплательщик указывает информацию о всех объектах имущества, принадлежащих ему на праве собственности, включая освобожденные/не подлежащие налогообложению, а также подлежащие льготному налогообложению на основании данных представленных информационных расчетов по налогу на имущество по объектам 1 группы (FORM ST</w:t>
            </w:r>
            <w:r w:rsidRPr="0090680D">
              <w:rPr>
                <w:rFonts w:ascii="Times New Roman" w:hAnsi="Times New Roman" w:cs="Times New Roman"/>
                <w:lang w:val="en-US"/>
              </w:rPr>
              <w:t>I</w:t>
            </w:r>
            <w:r w:rsidRPr="0090680D">
              <w:rPr>
                <w:rFonts w:ascii="Times New Roman" w:hAnsi="Times New Roman" w:cs="Times New Roman"/>
              </w:rPr>
              <w:t xml:space="preserve">-086), 2 группы (FORM STI-087), 3 группы (FORM STI-088) и 4 группы (FORM STI-089), а также данных правоустанавливающих и/или правоудостоверяющих документов по </w:t>
            </w:r>
            <w:r w:rsidRPr="0090680D">
              <w:rPr>
                <w:rFonts w:ascii="Times New Roman" w:hAnsi="Times New Roman" w:cs="Times New Roman"/>
              </w:rPr>
              <w:lastRenderedPageBreak/>
              <w:t>объектам имущества, освобожденным/не подлежащим налогообложению либо подлежащим льготному налогообложению.</w:t>
            </w:r>
          </w:p>
          <w:p w:rsidR="00114A3F" w:rsidRPr="0090680D" w:rsidRDefault="00194091" w:rsidP="00194091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……………………………………………………………………………………..</w:t>
            </w: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140. В ячейках графы 8 указывается сумма налога по каждому объекту имущества. По облагаемому объекту имущества указывается сумма налога, ранее рассчитанная и отраженная в информационном расчете по налогу на имущество, который представлен налогоплательщиком в налоговый орган в соответствии с частью 5 статьи 332 Налогового кодекса:</w:t>
            </w: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а) если объект имущества, по которому был представлен информационный расчет, находился в собственности налогоплательщика в течение отчетного года, сумма исчисленного налога переносится из информационного расчета в данное приложение по каждому объекту имущества;</w:t>
            </w: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б) если объекты имущества выбыли или поступили в собственность налогоплательщика в течение отчетного года после представления информационного расчета, то они должны были быть отражены в дополнительных информационных расчетах, которые предоставляются по факту приобретения или выбытия каких-либо объектов;</w:t>
            </w: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в) если объект имущества относится к необлагаемым, не подлежащим налогообложению, а также подлежащим льготному налогообложению, в соответствующей ячейке графы 8 указывается цифра «О» либо сумма налога, подлежащая уплате, с учетом предоставленной льготы.</w:t>
            </w:r>
          </w:p>
          <w:p w:rsidR="00114A3F" w:rsidRPr="0090680D" w:rsidRDefault="00194091" w:rsidP="00194091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</w:t>
            </w: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148. В ячейках графы 6 указывается сумма налога по каждому транспортному средству. По облагаемым транспортным средствам указывается сумма налога, ранее рассчитанная и отраженная в информационном расчете по налогу на имущество, который представлен налогоплательщиком в налоговый орган в соответствии с частью 5 статьи 332 Налогового кодекса:</w:t>
            </w: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а) если транспортное средство, по которому был представлен информационный расчет, находился в собственности налогоплательщика в течение отчетного года, сумма исчисленного налога переносится из информационного расчета в данное приложение по каждому транспортному средству;</w:t>
            </w: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б) если транспортное средство выбыло или было приобретено в течение отчетного периода после представления информационного расчета, то оно должно было быть отражено в дополнительных информационных расчетах, которые предоставляются по факту приобретения или выбытия каких-либо объектов;</w:t>
            </w: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в) если транспортное средство относится к необлагаемым, не </w:t>
            </w:r>
            <w:r w:rsidRPr="0090680D">
              <w:rPr>
                <w:rFonts w:ascii="Times New Roman" w:hAnsi="Times New Roman" w:cs="Times New Roman"/>
              </w:rPr>
              <w:lastRenderedPageBreak/>
              <w:t>подлежащим налогообложению, а также подлежащим льготному налогообложению, в соответствующей ячейке графы 6 указывается цифра «0» либо сумма налога, подлежащая уплате с учетом предоставленной льготы.</w:t>
            </w:r>
          </w:p>
          <w:p w:rsidR="00215F2B" w:rsidRPr="0090680D" w:rsidRDefault="00215F2B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155. По облагаемому земельному участку данное приложение заполняется на основании данных представленных информационных расчетов по земельному налогу (FORM STI-076, FORM STI-077) за отчетный год. По земельному участку, освобожденному от налогообложения, а также подлежащему льготному налогообложению, данное приложение заполняется на основании данных, указанных в правоудостоверяющем и/или правоустанавливающем документе на земельный участок.</w:t>
            </w:r>
          </w:p>
          <w:p w:rsidR="00215F2B" w:rsidRPr="0090680D" w:rsidRDefault="00215F2B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165. В ячейках графы 8 </w:t>
            </w:r>
            <w:r w:rsidRPr="0090680D">
              <w:rPr>
                <w:rFonts w:ascii="Times New Roman" w:hAnsi="Times New Roman" w:cs="Times New Roman"/>
                <w:lang w:val="ky-KG"/>
              </w:rPr>
              <w:t>р</w:t>
            </w:r>
            <w:r w:rsidRPr="0090680D">
              <w:rPr>
                <w:rFonts w:ascii="Times New Roman" w:hAnsi="Times New Roman" w:cs="Times New Roman"/>
              </w:rPr>
              <w:t>асшифровки указывается сумма налога по земельным участкам. По облагаемому земельному участку отражается сумма, указанная:</w:t>
            </w: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а) для земельного участка сельскохозяйственного назначения - в «Информационном расчете по земельному налогу» (FORM STI-076);</w:t>
            </w: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б) для земельного участка несельскохозяйственного назначения, включая земли населенных пунктов - в «Информационном расчете по земельному налогу» (FORM STI-077);</w:t>
            </w: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в) для придомового, приусадебного и садово-огородного участка - в «Уведомлении о начисленной сумме земельного налога». Уведомление направляется налоговым органом не позднее срока оплаты налога, то есть до 1 сентября текущего года.</w:t>
            </w: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Примечание. Неполучение уведомления не снимает с налогоплательщика обязанности по уплате налога. Ответственность за правильность исчисления и своевременную уплату налога также возлагается на налогоплательщика. Если уведомление не получено, налогоплательщик обязан самостоятельно исчислить и уплатить земельный налог в сроки, установленные Налоговым кодексом.</w:t>
            </w: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Информационный расчет предоставляется в налоговый орган в срок, установленный статьей 342 Налогового кодекса; в случае каких-либо изменений в течение года информационный расчет представляется с учетом изменений.</w:t>
            </w: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По земельному участку, освобожденному от налогообложения или подлежащему льготному налогообложению, в ячейках графы 8 указывается цифра «0» или соответствующая сумма налога к уплате с учетом предоставленной льготы.</w:t>
            </w:r>
          </w:p>
          <w:p w:rsidR="0014029C" w:rsidRPr="0090680D" w:rsidRDefault="0014029C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022E0" w:rsidRPr="0090680D" w:rsidRDefault="000022E0" w:rsidP="000022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lastRenderedPageBreak/>
              <w:t xml:space="preserve">167. В ячейке «Итого» указывается общая сумма земельного налога налогоплательщика, равная сумме значений ячеек графы 8 </w:t>
            </w:r>
            <w:r w:rsidRPr="0090680D">
              <w:rPr>
                <w:rFonts w:ascii="Times New Roman" w:hAnsi="Times New Roman" w:cs="Times New Roman"/>
                <w:lang w:val="ky-KG"/>
              </w:rPr>
              <w:t>р</w:t>
            </w:r>
            <w:r w:rsidRPr="0090680D">
              <w:rPr>
                <w:rFonts w:ascii="Times New Roman" w:hAnsi="Times New Roman" w:cs="Times New Roman"/>
              </w:rPr>
              <w:t>асшифровки.</w:t>
            </w:r>
          </w:p>
          <w:p w:rsidR="000022E0" w:rsidRPr="0090680D" w:rsidRDefault="000022E0" w:rsidP="000022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Примечание. Если земельный участок принадлежал налогоплательщику на праве собственности или пользования в течение отчетного года, то налогоплательщик указывает всю расчетную сумму земельного налога в соответствующих ячейках. В случае, если земельный участок был приобретен или реализован в течение года после представления информационного расчета, то сумма земельного налога, причитающаяся к уплате продавцом и покупателем и указываемая ими в соответствующей ячейке, определяется в соответствии с порядком, установленным Налоговым кодексом.</w:t>
            </w:r>
          </w:p>
          <w:p w:rsidR="000022E0" w:rsidRPr="0090680D" w:rsidRDefault="000022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463C3" w:rsidRPr="00194091" w:rsidRDefault="00194091" w:rsidP="001D38AF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194091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  <w:t>Отсутствует</w:t>
            </w:r>
          </w:p>
        </w:tc>
        <w:tc>
          <w:tcPr>
            <w:tcW w:w="8505" w:type="dxa"/>
          </w:tcPr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lastRenderedPageBreak/>
              <w:t>3. Декларация состоит из формы «Единая налоговая декларация организации» (FORM STI-101) и следующих приложений к ней:</w:t>
            </w:r>
          </w:p>
          <w:p w:rsidR="00A463C3" w:rsidRPr="0090680D" w:rsidRDefault="00A463C3" w:rsidP="00976318">
            <w:pPr>
              <w:tabs>
                <w:tab w:val="left" w:pos="6554"/>
              </w:tabs>
              <w:ind w:right="39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:rsidR="00A463C3" w:rsidRPr="0090680D" w:rsidRDefault="00A463C3" w:rsidP="00976318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A907E7" w:rsidRPr="0090680D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з) приложение 9 «Расшифровка отдельных показателей экономической деятельности» (FORM STI-101-009).</w:t>
            </w:r>
          </w:p>
          <w:p w:rsidR="00A463C3" w:rsidRPr="00194091" w:rsidRDefault="00A463C3" w:rsidP="0097631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и) приложение 10 «Расчет налога на имущество 1 группы» (FORM STI-101-010);</w:t>
            </w:r>
          </w:p>
          <w:p w:rsidR="00A463C3" w:rsidRPr="00194091" w:rsidRDefault="00A463C3" w:rsidP="0097631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к) приложение 11 «Расчет налога на имущество 2 группы» (FORM STI-101-011);</w:t>
            </w:r>
          </w:p>
          <w:p w:rsidR="00A463C3" w:rsidRPr="00194091" w:rsidRDefault="00A463C3" w:rsidP="0097631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л) приложение 12 «Расчет налога на имущество 3 группы» (FORM STI-101-012);</w:t>
            </w:r>
          </w:p>
          <w:p w:rsidR="00A463C3" w:rsidRPr="00194091" w:rsidRDefault="00A463C3" w:rsidP="0097631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м) приложение 13 «Расчет налога на имущество 4 группы» (FORM STI-101-013);</w:t>
            </w:r>
          </w:p>
          <w:p w:rsidR="00A463C3" w:rsidRPr="00194091" w:rsidRDefault="00A463C3" w:rsidP="0097631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н) приложение 14 «Расчет земельного налога сельскохозяйственного назначения» (FORM STI-101-014);</w:t>
            </w:r>
          </w:p>
          <w:p w:rsidR="00A463C3" w:rsidRPr="00194091" w:rsidRDefault="00A463C3" w:rsidP="00976318">
            <w:pPr>
              <w:pStyle w:val="2"/>
              <w:rPr>
                <w:b/>
                <w:sz w:val="20"/>
                <w:szCs w:val="20"/>
              </w:rPr>
            </w:pPr>
            <w:r w:rsidRPr="00194091">
              <w:rPr>
                <w:b/>
                <w:sz w:val="20"/>
                <w:szCs w:val="20"/>
              </w:rPr>
              <w:t>о) приложение 15 «Расчет земельного налога несельскохозяйственного назначения» (FORM STI-101-015).</w:t>
            </w:r>
          </w:p>
          <w:p w:rsidR="00A463C3" w:rsidRPr="00194091" w:rsidRDefault="00A463C3" w:rsidP="00976318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  <w:r w:rsidRPr="00194091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1</w:t>
            </w: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 xml:space="preserve">.  В приложении 10 «Расчет налога на имущество 1 группы» (FORM STI-101-010), приложении 11 «Расчет налога на имущество 2 группы» (FORM STI-101-011), приложении 12 «Расчет налога на имущество 3 группы» (FORM STI-101-012),  приложении 13 «Расчет налога на имущество 4 группы» (FORM STI-101-013), приложении 14 «Расчет земельного налога сельскохозяйственного назначения» (FORM STI-101-014), приложении 15 «Расчет земельного налога несельскохозяйственного назначения» (FORM STI-101-015) указываются показатели за текущий календарный год и исчисляются налоговые обязательства. </w:t>
            </w:r>
          </w:p>
          <w:p w:rsidR="00A463C3" w:rsidRPr="00194091" w:rsidRDefault="00A463C3" w:rsidP="00976318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 xml:space="preserve">Расчет </w:t>
            </w:r>
            <w:r w:rsidR="00A907E7">
              <w:rPr>
                <w:rFonts w:ascii="Times New Roman" w:hAnsi="Times New Roman"/>
                <w:b/>
                <w:sz w:val="20"/>
                <w:szCs w:val="20"/>
              </w:rPr>
              <w:t xml:space="preserve">налога </w:t>
            </w: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по объектам имущества и/или земельным участкам, зарегистрированных и/или расположенных в разных местах (районах), производится раздельно по кодам местонахождения на отдельном листе указанных приложений.</w:t>
            </w:r>
          </w:p>
          <w:p w:rsidR="00A463C3" w:rsidRPr="00194091" w:rsidRDefault="00A463C3" w:rsidP="00976318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Уплата налога на имущество и/или земельного налога осуществляется по месту регистрации или местонахождению объекта имущества и/или земельного участка в соответствии со статья</w:t>
            </w:r>
            <w:r w:rsidR="00194091">
              <w:rPr>
                <w:rFonts w:ascii="Times New Roman" w:hAnsi="Times New Roman"/>
                <w:b/>
                <w:sz w:val="20"/>
                <w:szCs w:val="20"/>
              </w:rPr>
              <w:t>ми 332 и 342 Налогового кодекса</w:t>
            </w:r>
            <w:r w:rsidRPr="00194091">
              <w:rPr>
                <w:rFonts w:ascii="Times New Roman" w:hAnsi="Times New Roman"/>
                <w:b/>
                <w:sz w:val="20"/>
                <w:szCs w:val="20"/>
              </w:rPr>
              <w:t>.</w:t>
            </w:r>
          </w:p>
          <w:p w:rsidR="00194091" w:rsidRDefault="00194091" w:rsidP="00194091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…………………………………………………………………………………………………………</w:t>
            </w:r>
          </w:p>
          <w:p w:rsidR="00A463C3" w:rsidRPr="0090680D" w:rsidRDefault="00A463C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127. В приложении 5 налогоплательщик указывает информацию о всех объектах имущества, принадлежащих ему на праве собственности, включая освобожденные/не подлежащие налогообложению, а также подлежащие льготному налогообложению на основании расчетов по налогу на имущество по объектам 1 группы, 2 группы, 3 группы и 4 группы, а также данных правоустанавливающих и/или правоудостоверяющих документов по объектам имущества, освобожденным/не подлежащим налогообложению либо подлежащим льготному налогообложению.</w:t>
            </w: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114A3F" w:rsidRPr="0090680D" w:rsidRDefault="00194091" w:rsidP="00194091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………………………………………………………………………………………………………..</w:t>
            </w: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140. В ячейках графы 8 указывается сумма налога по каждому объекту имущества, исчисленная за отчетный период.</w:t>
            </w:r>
          </w:p>
          <w:p w:rsidR="00114A3F" w:rsidRPr="0090680D" w:rsidRDefault="00114A3F" w:rsidP="00114A3F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Если объект имущества относится к необлагаемым, не подлежащим налогообложению, а также подлежащим льготному налогообложению, в соответствующей ячейке графы 8 указывается цифра «О» либо сумма налога, подлежащая уплате, с учетом предоставленной льготы.</w:t>
            </w:r>
          </w:p>
          <w:p w:rsidR="00A463C3" w:rsidRPr="0090680D" w:rsidRDefault="00A463C3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194091" w:rsidRPr="00194091" w:rsidRDefault="00194091" w:rsidP="00194091">
            <w:pPr>
              <w:pStyle w:val="tkTekst0"/>
              <w:spacing w:after="0"/>
              <w:ind w:right="395" w:firstLine="0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...........................................................................................................................................................</w:t>
            </w: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148. В ячейках графы 6 указывается сумма налога по каждому транспортному средству, исчисленная за отчетный период.</w:t>
            </w: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Если транспортное средство относится к необлагаемым, не подлежащим налогообложению, а также подлежащим льготному налогообложению, в соответствующей ячейке графы 6 указывается цифра «О» либо сумма налога, подлежащая уплате, с учетом предоставленной льготы.</w:t>
            </w: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215F2B" w:rsidRPr="0090680D" w:rsidRDefault="00215F2B" w:rsidP="00215F2B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155. По облагаемому земельному участку данное приложение заполняется на основании расчетов по земельному налогу за отчетный год. По земельному участку, освобожденному от налогообложения, а также подлежащему льготному налогообложению, данное приложение заполняется на основании данных, указанных в правоудостоверяющем и/или правоустанавливающем документе на земельный участок.</w:t>
            </w:r>
          </w:p>
          <w:p w:rsidR="00215F2B" w:rsidRPr="0090680D" w:rsidRDefault="00215F2B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4660C8" w:rsidRPr="0090680D" w:rsidRDefault="004660C8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4660C8" w:rsidRPr="0090680D" w:rsidRDefault="004660C8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4660C8" w:rsidRPr="0090680D" w:rsidRDefault="004660C8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4660C8" w:rsidRPr="0090680D" w:rsidRDefault="004660C8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4660C8" w:rsidRPr="0090680D" w:rsidRDefault="004660C8" w:rsidP="004660C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165.В ячейках графы 8 расшифровки указывается сумма налога по земельным участкам.</w:t>
            </w:r>
          </w:p>
          <w:p w:rsidR="004660C8" w:rsidRPr="0090680D" w:rsidRDefault="004660C8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0022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167. В ячейке «Итого» указывается общая сумма земельного налога </w:t>
            </w:r>
            <w:r w:rsidRPr="0090680D">
              <w:rPr>
                <w:rFonts w:ascii="Times New Roman" w:hAnsi="Times New Roman" w:cs="Times New Roman"/>
              </w:rPr>
              <w:lastRenderedPageBreak/>
              <w:t xml:space="preserve">налогоплательщика, равная сумме значений ячеек графы 8 </w:t>
            </w:r>
            <w:r w:rsidR="00194091" w:rsidRPr="0090680D">
              <w:rPr>
                <w:rFonts w:ascii="Times New Roman" w:hAnsi="Times New Roman" w:cs="Times New Roman"/>
              </w:rPr>
              <w:t>расшифровки</w:t>
            </w:r>
            <w:r w:rsidRPr="0090680D">
              <w:rPr>
                <w:rFonts w:ascii="Times New Roman" w:hAnsi="Times New Roman" w:cs="Times New Roman"/>
              </w:rPr>
              <w:t>.</w:t>
            </w:r>
          </w:p>
          <w:p w:rsidR="000022E0" w:rsidRPr="0090680D" w:rsidRDefault="000022E0" w:rsidP="000022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Примечание. Если земельный участок принадлежал налогоплательщику на праве собственности или пользования в течение отчетного года, то налогоплательщик указывает всю расчетную сумму земельного налога в соответствующих ячейках. В случае, если земельный участок был приобретен или реализован в течение года после представления Декларации, то сумма земельного налога, причитающаяся к уплате продавцом и покупателем и указываемая ими в соответствующей ячейке, определяется в соответствии с порядком, установленным Налоговым кодексом.</w:t>
            </w: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0022E0" w:rsidRPr="0090680D" w:rsidRDefault="000022E0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sz w:val="20"/>
                <w:szCs w:val="20"/>
              </w:rPr>
              <w:t>Глава 12. Заполнение приложения 10 «Расчет налога на имущество 1 группы» (FORM STI-101-010)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213. В приложении 10 производится расчет налога на текущий год по налогооблагаемому имуществу, относящейся к объектам 1 группы: жилые дома, квартиры, дачные дома, предназначенные для постоянного или временного проживания, не используемые для осуществления предпринимательской деятельности.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214.</w:t>
            </w:r>
            <w:r w:rsidRPr="0090680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10 недостаточно одного листа, либо разное местонахождение (район) объекта имущества.</w:t>
            </w:r>
          </w:p>
          <w:p w:rsidR="0090680D" w:rsidRPr="0090680D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215. 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216. В ячейке 204 указывается год, за который производится расчет налога на имущество 1 группы.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217.</w:t>
            </w:r>
            <w:r w:rsidRPr="0090680D">
              <w:rPr>
                <w:rFonts w:ascii="Times New Roman" w:hAnsi="Times New Roman" w:cs="Times New Roman"/>
                <w:bCs/>
                <w:iCs/>
              </w:rPr>
              <w:t xml:space="preserve"> </w:t>
            </w:r>
            <w:r w:rsidRPr="0090680D">
              <w:rPr>
                <w:rFonts w:ascii="Times New Roman" w:hAnsi="Times New Roman" w:cs="Times New Roman"/>
              </w:rPr>
              <w:t xml:space="preserve">В графе </w:t>
            </w:r>
            <w:r w:rsidRPr="0090680D">
              <w:rPr>
                <w:rFonts w:ascii="Times New Roman" w:hAnsi="Times New Roman" w:cs="Times New Roman"/>
                <w:bCs/>
                <w:iCs/>
              </w:rPr>
              <w:t xml:space="preserve">1 указывается код вида имущества </w:t>
            </w:r>
            <w:r w:rsidRPr="0090680D">
              <w:rPr>
                <w:rFonts w:ascii="Times New Roman" w:hAnsi="Times New Roman" w:cs="Times New Roman"/>
              </w:rPr>
              <w:t>согласно пункту 134 настоящего Порядка.</w:t>
            </w:r>
          </w:p>
          <w:p w:rsidR="0090680D" w:rsidRPr="0090680D" w:rsidRDefault="0090680D" w:rsidP="0090680D">
            <w:pPr>
              <w:pStyle w:val="ae"/>
              <w:spacing w:after="0"/>
              <w:ind w:firstLine="709"/>
              <w:rPr>
                <w:sz w:val="20"/>
                <w:szCs w:val="20"/>
              </w:rPr>
            </w:pPr>
            <w:r w:rsidRPr="0090680D">
              <w:rPr>
                <w:sz w:val="20"/>
                <w:szCs w:val="20"/>
              </w:rPr>
              <w:t xml:space="preserve">218. В графе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фактический адрес места нахождения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  <w:bCs/>
                <w:iCs/>
              </w:rPr>
              <w:t xml:space="preserve">219. </w:t>
            </w:r>
            <w:r w:rsidRPr="0090680D">
              <w:rPr>
                <w:rFonts w:ascii="Times New Roman" w:hAnsi="Times New Roman" w:cs="Times New Roman"/>
              </w:rPr>
              <w:t>В графе 3 указывается код района нахождения имущества, который не должен отличаться от кода, указанного в ячейке 203.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220.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4 указывается идентификационный код имущества, присвоенный органами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221.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пункту 135 настоящего Порядка.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222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6 указывается количество месяцев владения/пользования объектом имущества за календарный год.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 xml:space="preserve">223.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7 указывается код материала стен согласно нижеследующей таблице:</w:t>
            </w:r>
          </w:p>
          <w:p w:rsidR="0090680D" w:rsidRPr="00A907E7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64"/>
              <w:gridCol w:w="7005"/>
            </w:tblGrid>
            <w:tr w:rsidR="0090680D" w:rsidRPr="0090680D" w:rsidTr="00456F46">
              <w:tc>
                <w:tcPr>
                  <w:tcW w:w="76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A907E7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A907E7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Код материала</w:t>
                  </w:r>
                </w:p>
              </w:tc>
              <w:tc>
                <w:tcPr>
                  <w:tcW w:w="4236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A907E7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A907E7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Наименование материала</w:t>
                  </w:r>
                </w:p>
              </w:tc>
            </w:tr>
            <w:tr w:rsidR="0090680D" w:rsidRPr="0090680D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</w:tr>
            <w:tr w:rsidR="0090680D" w:rsidRPr="0090680D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200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</w:tr>
            <w:tr w:rsidR="0090680D" w:rsidRPr="0090680D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</w:tr>
            <w:tr w:rsidR="0090680D" w:rsidRPr="0090680D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</w:tr>
            <w:tr w:rsidR="0090680D" w:rsidRPr="0090680D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</w:t>
                  </w: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cr/>
                    <w:t>истирольный строительный блок</w:t>
                  </w:r>
                </w:p>
              </w:tc>
            </w:tr>
            <w:tr w:rsidR="0090680D" w:rsidRPr="0090680D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</w:tr>
            <w:tr w:rsidR="0090680D" w:rsidRPr="0090680D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</w:tr>
          </w:tbl>
          <w:p w:rsidR="0090680D" w:rsidRPr="00A907E7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224.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8 указывается год ввода в эксплуатацию объекта имущества.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225.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9 указывается общая площадь объекта имущества (кв.м)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 В случае отсутствия в техническом паспорте единицы недвижимого имущества данных о размере общей площади объекта имущества по внутреннему замеру, общая площадь определяется по наружному замеру.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226.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10 указывается необлагаемая налогом площадь согласно пункту 2 части 1 </w:t>
            </w:r>
            <w:hyperlink r:id="rId61" w:anchor="st_330" w:history="1">
              <w:r w:rsidRPr="0090680D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330</w:t>
              </w:r>
            </w:hyperlink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 Кыргызской Республики. Например, трехкомнатная квартира общей площадью 120 кв.м, расположенная в городе Бишкек. В данном случае не облагаемая налогом площадь составляет 80 кв.м.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227.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 указывается облагаемая площадь (разность гр. 9 и гр.10). 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общая площадь трехкомнатной квартиры составляет 120 кв.м минус не облагаемая налогом площадь жилья по городу Бишкек - 80 кв.м, таким образом, в графе 11 указывается налогооблагаемая площадь - 40 кв.м (120 кв.м - 80 кв.м).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228.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12 указывается оценочная стоимость объекта имущества за 1 кв.м, в зависимости от срока эксплуатации и материала стен согласно нижеследующей таблице: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070"/>
              <w:gridCol w:w="1984"/>
              <w:gridCol w:w="1055"/>
            </w:tblGrid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Материал стен</w:t>
                  </w:r>
                </w:p>
              </w:tc>
              <w:tc>
                <w:tcPr>
                  <w:tcW w:w="198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Срок эксплуатации</w:t>
                  </w:r>
                </w:p>
              </w:tc>
              <w:tc>
                <w:tcPr>
                  <w:tcW w:w="1055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Оценочная стоимость 1 кв.м, сом</w:t>
                  </w:r>
                </w:p>
              </w:tc>
            </w:tr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  <w:tc>
                <w:tcPr>
                  <w:tcW w:w="1984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5-15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15000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14000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Дерево</w:t>
                  </w:r>
                </w:p>
              </w:tc>
              <w:tc>
                <w:tcPr>
                  <w:tcW w:w="1984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  <w:tc>
                <w:tcPr>
                  <w:tcW w:w="1984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  <w:tc>
                <w:tcPr>
                  <w:tcW w:w="1984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  <w:tc>
                <w:tcPr>
                  <w:tcW w:w="1984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  <w:tc>
                <w:tcPr>
                  <w:tcW w:w="1984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30 лет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90680D" w:rsidRPr="0090680D" w:rsidTr="00E05784">
              <w:tc>
                <w:tcPr>
                  <w:tcW w:w="5070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  <w:tc>
                <w:tcPr>
                  <w:tcW w:w="3039" w:type="dxa"/>
                  <w:gridSpan w:val="2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</w:p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4000</w:t>
                  </w:r>
                </w:p>
              </w:tc>
            </w:tr>
          </w:tbl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если материал стен здания - кирпич, срок эксплуатации - 18 лет, то оценочная стоимость объекта имущества составляет 13000 сомов за 1 кв.м.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229.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13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частям 7 и 11 </w:t>
            </w:r>
            <w:hyperlink r:id="rId62" w:anchor="st_327" w:history="1">
              <w:r w:rsidRPr="0090680D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региональный коэффициент не установлен, то его значение принимается равным 1.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230.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14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63" w:anchor="st_327" w:history="1">
              <w:r w:rsidRPr="0090680D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зональный коэффициент не установлен, его значение принимается равным 1.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231.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 указывается отраслевой коэффициент Ко, применяемый для объектов имущества, согласно части 9 </w:t>
            </w:r>
            <w:hyperlink r:id="rId64" w:anchor="st_327" w:history="1">
              <w:r w:rsidRPr="0090680D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отраслевой коэффициент не установлен, его значение принимается равным 1.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 xml:space="preserve">232.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 указывается ставка налога в размере 0,35 процента от налогооблагаемой базы, установленная в пункте 1 </w:t>
            </w:r>
            <w:hyperlink r:id="rId65" w:anchor="st_328" w:history="1">
              <w:r w:rsidRPr="0090680D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328</w:t>
              </w:r>
            </w:hyperlink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ae"/>
              <w:spacing w:after="0"/>
              <w:rPr>
                <w:sz w:val="20"/>
                <w:szCs w:val="20"/>
              </w:rPr>
            </w:pPr>
            <w:r w:rsidRPr="0090680D">
              <w:rPr>
                <w:sz w:val="20"/>
                <w:szCs w:val="20"/>
              </w:rPr>
              <w:t>233. В графе 17 указывается сумма налога (графа 11 х графу 12 х графу 13 х графу 14 х графу 15 х графу 16 / 12 месяцев х графу 6).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234.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18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имущества. В случае отсутствия регистрации прав на земельный участок, в указанных ячейках проставляется значение "0".</w:t>
            </w:r>
          </w:p>
          <w:p w:rsidR="0090680D" w:rsidRPr="0090680D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235. В ячейке 1001 указывается итоговые суммы налога по графе 17.</w:t>
            </w:r>
          </w:p>
          <w:p w:rsidR="0090680D" w:rsidRPr="0090680D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236. В ячейке 1002 указывается итоговые суммы налога по графе 18.</w:t>
            </w:r>
          </w:p>
          <w:p w:rsidR="0090680D" w:rsidRPr="0090680D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237. В ячейке 1003 указывается сумма льготы согласно частям 2 и 4 </w:t>
            </w:r>
            <w:hyperlink r:id="rId66" w:anchor="st_330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90680D" w:rsidRPr="0090680D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238. В ячейке 1004 указывается сумма налога к уплате по району, т.е. разность значений ячеек 1001, 1002, и 1003.</w:t>
            </w:r>
          </w:p>
          <w:p w:rsidR="0090680D" w:rsidRPr="00194091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90680D" w:rsidRPr="0090680D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/>
                <w:sz w:val="20"/>
                <w:szCs w:val="20"/>
              </w:rPr>
              <w:t xml:space="preserve">Глава 13. Заполнение приложения 11 «Расчет налога на имущество 2 группы» (FORM STI-101-011) </w:t>
            </w:r>
          </w:p>
          <w:p w:rsidR="0090680D" w:rsidRPr="00194091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239. В приложении 11 производится расчет налога на текущий год по налогооблагаемому имуществу, относящейся к объектам 2 группы: жилые дома, квартиры, дачные дома, пансионаты, дома отдыха, санатории, курорты, производственные, административные, промышленные, а также другие капитальные строения, предназначенные и/или используемые для осуществления предпринимательской деятельности.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240.</w:t>
            </w:r>
            <w:r w:rsidRPr="0090680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11 недостаточно одного листа, либо разное местонахождение (район) объекта имущества.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241. </w:t>
            </w:r>
            <w:r w:rsidRPr="0090680D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242. В ячейке 204 указывается год, за который производится расчет налога на имущество 2 группы.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243. В графе 1 указывается наименование имущества в соответствии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с кодом имущества согласно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t>пункту 134 настоящего Порядка.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244. В графе графы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фактический адрес место нахождения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245. В графе 3 указывается код района нахождения имущества, который не должен отличаться от кода, указанного в ячейке 203.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lastRenderedPageBreak/>
              <w:t>246. В графе 4 указывается идентификационный код имущества, присвоенный органом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247. В графе </w:t>
            </w:r>
            <w:r w:rsidRPr="0090680D">
              <w:rPr>
                <w:rFonts w:ascii="Times New Roman" w:hAnsi="Times New Roman" w:cs="Times New Roman"/>
                <w:bCs/>
                <w:iCs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90680D">
              <w:rPr>
                <w:rFonts w:ascii="Times New Roman" w:hAnsi="Times New Roman" w:cs="Times New Roman"/>
              </w:rPr>
              <w:t xml:space="preserve"> пункту 135 настоящего Порядка.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248. В графе 6 указывается код назначения объектов имущества согласно </w:t>
            </w:r>
            <w:r w:rsidRPr="0090680D">
              <w:rPr>
                <w:rFonts w:ascii="Times New Roman" w:hAnsi="Times New Roman"/>
                <w:bCs/>
                <w:iCs/>
              </w:rPr>
              <w:t>нижеследующей таблице:</w:t>
            </w:r>
          </w:p>
          <w:p w:rsidR="0090680D" w:rsidRPr="0090680D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23"/>
              <w:gridCol w:w="6946"/>
            </w:tblGrid>
            <w:tr w:rsidR="0090680D" w:rsidRPr="0090680D" w:rsidTr="00297684">
              <w:tc>
                <w:tcPr>
                  <w:tcW w:w="800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Код назначения</w:t>
                  </w:r>
                </w:p>
              </w:tc>
              <w:tc>
                <w:tcPr>
                  <w:tcW w:w="4200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Функциональное назначение объекта имущества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01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Гостиницы</w:t>
                  </w:r>
                  <w:r w:rsidRPr="0090680D">
                    <w:rPr>
                      <w:rFonts w:ascii="Times New Roman" w:hAnsi="Times New Roman" w:cs="Times New Roman"/>
                    </w:rPr>
                    <w:cr/>
                    <w:t xml:space="preserve"> игорные заведения, ломбарды, обменные пункты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02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Автозаправочные станции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03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Мини-рынки, рынки, торгово-рыночные центры, комплексы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04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Предприятия общественного питания, торговли, сферы услуг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05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Железнодорожные вокзалы и автовокзалы, автостанции, грузовые станции железнодорожного транспорта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06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Административные, офисные здания, бизнес-центры, банки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07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Предприятия транспорта, предприятия автосервиса, связи и энергетики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08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Оборонные, спортивно-технические организации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09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Сельскохозяйственные производственные здания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10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Санатории, пансионаты, дома отдыха</w:t>
                  </w:r>
                </w:p>
              </w:tc>
            </w:tr>
            <w:tr w:rsidR="0090680D" w:rsidRPr="0090680D" w:rsidTr="00297684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11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90680D">
                    <w:rPr>
                      <w:rFonts w:ascii="Times New Roman" w:hAnsi="Times New Roman" w:cs="Times New Roman"/>
                    </w:rPr>
                    <w:t>Предприятия промышленности, строительства</w:t>
                  </w:r>
                </w:p>
              </w:tc>
            </w:tr>
          </w:tbl>
          <w:p w:rsidR="0090680D" w:rsidRPr="0090680D" w:rsidRDefault="0090680D" w:rsidP="0090680D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249. В графе 7 указывается количество месяцев владения/пользования объектом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250. В графе 8 указывается код материала стен в соответствии с пунктом 223 настоящего Порядка.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251. В графе 9 указывается год ввода в эксплуатацию объекта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252. В графе 10 указывается оценочная стоимость объекта имущества  за 1 кв.м, (сом.) в зависимости от срока эксплуатации и материала стен согласно пункту 223 настоящего Порядка. 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253. В графе 11 указывается общая площадь объекта имущества (кв.м.)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lastRenderedPageBreak/>
              <w:t xml:space="preserve">254. В графе 12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части 7 </w:t>
            </w:r>
            <w:hyperlink r:id="rId67" w:anchor="st_327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255. В графе 13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 согласно части 8 </w:t>
            </w:r>
            <w:hyperlink r:id="rId68" w:anchor="st_327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256. В графе 14 указывается отраслевой коэффициент Ко, применяемый для объектов имущества согласно части 9 </w:t>
            </w:r>
            <w:hyperlink r:id="rId69" w:anchor="st_327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257. В графе 15 указывается ставка налога (%) согласно пункту 2 </w:t>
            </w:r>
            <w:hyperlink r:id="rId70" w:anchor="st_328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258. В графе 16 указывается сумма налога (графа 10 х графу 11 х графу 12 х графу 13 х графу 14 х графу 15 / 12 месяцев х графу 7).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259. В графе 17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71" w:anchor="st_330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260. В ячейке 1101 указывается итоговые суммы налога по графе 16.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261. В ячейке 1102 указывается итоговые суммы налога по графе 17.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262. В ячейке 1103 указывается сумма льготы, предоставленная по решению местного кенеша согласно части 4 </w:t>
            </w:r>
            <w:hyperlink r:id="rId72" w:anchor="st_330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263. В ячейке 1104 указывается сумма налога к уплате по району, т.е. разность значений ячеек 1101, 1102, и 1103.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264. Ячейки с 1105 по 1116 «Примечания» заполняются в случае предоставления уточненной Декларации, связанной с перерасчетом налога</w:t>
            </w:r>
            <w:r w:rsidRPr="0090680D">
              <w:rPr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(например, изменения зонального или отраслевого коэффициента), где проставляются суммы налога по месяцам, с учетом изменений налогового обязательства.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90680D" w:rsidRPr="0090680D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/>
                <w:sz w:val="20"/>
                <w:szCs w:val="20"/>
              </w:rPr>
              <w:t xml:space="preserve">Глава 14. Заполнение приложения 12 «Расчет налога на имущество 3 группы» (FORM STI-101-012) </w:t>
            </w:r>
          </w:p>
          <w:p w:rsidR="0090680D" w:rsidRPr="00A907E7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265. В приложении 12 производится расчет налога на текущий год по налогооблагаемому имуществу, относящейся к объектам 3 группы: временные помещения из металлических и других конструкций, такие, как киоски, контейнеры, предназначенные и/или используемые для осуществления предпринимательской деятельности.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266.</w:t>
            </w:r>
            <w:r w:rsidRPr="0090680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7 недостаточно одного листа, либо разное местонахождение (район) объекта имущества.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267. </w:t>
            </w:r>
            <w:r w:rsidRPr="0090680D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268. В ячейке 204 указывается год, за который производится расчет налога на имущество 3 группы.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269. В графе 1 указывается код вида имущества согласно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пункту 134 настоящего Порядка.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270. В графе графы 2 указывается адрес местонахождения имущества. 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271. В графе 3 указывается код налогового органа района нахождения имущества, который не должен отличаться от кода, указанного в ячейке 203.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272. В графе </w:t>
            </w:r>
            <w:r w:rsidRPr="0090680D">
              <w:rPr>
                <w:rFonts w:ascii="Times New Roman" w:hAnsi="Times New Roman" w:cs="Times New Roman"/>
                <w:bCs/>
                <w:iCs/>
              </w:rPr>
              <w:t>4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90680D">
              <w:rPr>
                <w:rFonts w:ascii="Times New Roman" w:hAnsi="Times New Roman" w:cs="Times New Roman"/>
              </w:rPr>
              <w:t xml:space="preserve"> пункту 135 настоящего Порядка.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273. В графе 5 указывается код назначения объектов имущества согласно</w:t>
            </w:r>
            <w:r w:rsidRPr="0090680D">
              <w:rPr>
                <w:rFonts w:ascii="Times New Roman" w:hAnsi="Times New Roman" w:cs="Times New Roman"/>
                <w:bCs/>
                <w:iCs/>
              </w:rPr>
              <w:t xml:space="preserve"> пункту 248 настоящего Порядка.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274. В графе 6 указывается количество месяцев владения/пользования объектом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275. В графе 7 указывается код материала стен в соответствии с пунктом 223 настоящего Порядка.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276. В графе 8 указывается год ввода в эксплуатацию объекта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277. В графе 9 указывается оценочная стоимость объекта имущества  за 1 кв.м, (сом.) в зависимости от срока эксплуатации и материала стен согласно пункту 228 настоящего Порядка. 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278. В графе 10 указывается общая площадь объекта имущества (кв.м.).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279. В графе 11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 согласно части 7 </w:t>
            </w:r>
            <w:hyperlink r:id="rId73" w:anchor="st_327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280. В графе 12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74" w:anchor="st_327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281. В графе 13 указывается отраслевой коэффициент Ко, применяемый для объектов имущества, согласно части 9 </w:t>
            </w:r>
            <w:hyperlink r:id="rId75" w:anchor="st_327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282. В графе 14 указывается ставка налога (%) согласно пункту 2 </w:t>
            </w:r>
            <w:hyperlink r:id="rId76" w:anchor="st_328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283. В графе 15 указывается сумма налога (графа 9 х графу 10 х графу 11 х графу 12 х графу 13 х графу 14/ 12 месяцев х гр.6).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284. В графе 16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77" w:anchor="st_330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285. В ячейке 1201 указывается итоговые суммы налога по графе 15.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286. В ячейке 1202 указывается итоговые суммы налога по графе 16.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 xml:space="preserve">287. В ячейке 1203 указывается сумма льготы, предоставленная по решению местного кенеша согласно части 4 </w:t>
            </w:r>
            <w:hyperlink r:id="rId78" w:anchor="st_330" w:history="1">
              <w:r w:rsidRPr="0090680D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90680D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</w:t>
            </w:r>
            <w:r w:rsidRPr="0090680D">
              <w:rPr>
                <w:rFonts w:ascii="Times New Roman" w:hAnsi="Times New Roman" w:cs="Times New Roman"/>
              </w:rPr>
              <w:lastRenderedPageBreak/>
              <w:t>имущество по объекту имущества.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В случае отсутствия льготы проставляется значение «0».</w:t>
            </w: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288. В ячейке 1204 указывается сумма налога к уплате по району, т.е. разность значений ячеек 1201, 1202, и 1203.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289. Ячейки с 1205 по 1216 "Примечания" заполняются в случае предоставления уточненной Декларации, связанной с перерасчетом налога</w:t>
            </w:r>
            <w:r w:rsidRPr="0090680D">
              <w:rPr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(например, изменения зонального коэффициента), где проставляются суммы налога по месяцам, с учетом изменений налогового обязательства.</w:t>
            </w:r>
          </w:p>
          <w:p w:rsidR="0090680D" w:rsidRPr="00297684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90680D" w:rsidRPr="0090680D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/>
                <w:sz w:val="20"/>
                <w:szCs w:val="20"/>
              </w:rPr>
              <w:t xml:space="preserve">Глава 15. Заполнение приложения 13 «Расчет налога на имущество 4 группы» (FORM STI-101-013) </w:t>
            </w:r>
          </w:p>
          <w:p w:rsidR="0090680D" w:rsidRPr="00297684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290. В приложении 13 производится расчет налога на текущий год по налогооблагаемому имуществу, относящейся к объектам 4 группы: транспортные средства, включая самоходные машины и механизмы.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291.</w:t>
            </w:r>
            <w:r w:rsidRPr="0090680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13 недостаточно одного листа, либо разное место регистрации (район) объекта имущества.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292. </w:t>
            </w:r>
            <w:r w:rsidRPr="0090680D">
              <w:rPr>
                <w:rFonts w:ascii="Times New Roman" w:hAnsi="Times New Roman"/>
                <w:b w:val="0"/>
                <w:sz w:val="20"/>
                <w:szCs w:val="20"/>
              </w:rPr>
              <w:t xml:space="preserve">В ячейке 203 указывается код района </w:t>
            </w:r>
            <w:r w:rsidR="0058710B">
              <w:rPr>
                <w:rFonts w:ascii="Times New Roman" w:hAnsi="Times New Roman"/>
                <w:b w:val="0"/>
                <w:sz w:val="20"/>
                <w:szCs w:val="20"/>
              </w:rPr>
              <w:t>регистрации</w:t>
            </w:r>
            <w:r w:rsidRPr="0090680D">
              <w:rPr>
                <w:rFonts w:ascii="Times New Roman" w:hAnsi="Times New Roman"/>
                <w:b w:val="0"/>
                <w:sz w:val="20"/>
                <w:szCs w:val="20"/>
              </w:rPr>
              <w:t xml:space="preserve"> имущества, который является также кодом налогового органа данного района.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293. В ячейке 204 указывается год, за который производится расчет налога на имущество 4 группы.</w:t>
            </w:r>
          </w:p>
          <w:p w:rsidR="0090680D" w:rsidRPr="0090680D" w:rsidRDefault="0090680D" w:rsidP="0090680D">
            <w:pPr>
              <w:pStyle w:val="2"/>
              <w:widowControl/>
              <w:rPr>
                <w:sz w:val="20"/>
                <w:szCs w:val="20"/>
              </w:rPr>
            </w:pPr>
            <w:r w:rsidRPr="0090680D">
              <w:rPr>
                <w:sz w:val="20"/>
                <w:szCs w:val="20"/>
              </w:rPr>
              <w:t>294. В графе 1 выделяются объекты имущества 4 группы по коду признака транспортного средства согласно нижеследующей таблице: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30"/>
              <w:gridCol w:w="6379"/>
            </w:tblGrid>
            <w:tr w:rsidR="0090680D" w:rsidRPr="0090680D" w:rsidTr="00297684">
              <w:tc>
                <w:tcPr>
                  <w:tcW w:w="1730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Код признака</w:t>
                  </w:r>
                </w:p>
              </w:tc>
              <w:tc>
                <w:tcPr>
                  <w:tcW w:w="6379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Признак</w:t>
                  </w:r>
                </w:p>
              </w:tc>
            </w:tr>
            <w:tr w:rsidR="0090680D" w:rsidRPr="0090680D" w:rsidTr="00297684">
              <w:tc>
                <w:tcPr>
                  <w:tcW w:w="1730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6379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 xml:space="preserve">Транспортные средства, работающие на двигателе внутреннего сгорания, в соответствии с подпунктом "а" пункта 3 </w:t>
                  </w:r>
                  <w:hyperlink r:id="rId79" w:anchor="st_328" w:history="1">
                    <w:r w:rsidRPr="0090680D">
                      <w:rPr>
                        <w:rFonts w:ascii="Times New Roman" w:hAnsi="Times New Roman"/>
                        <w:sz w:val="20"/>
                        <w:szCs w:val="20"/>
                      </w:rPr>
                      <w:t>статьи 328</w:t>
                    </w:r>
                  </w:hyperlink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 xml:space="preserve"> Налогового кодекса</w:t>
                  </w:r>
                </w:p>
              </w:tc>
            </w:tr>
            <w:tr w:rsidR="0090680D" w:rsidRPr="0090680D" w:rsidTr="00297684">
              <w:tc>
                <w:tcPr>
                  <w:tcW w:w="1730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6379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имеющие двигатель внутреннего сгорания, не предусмотренные подпунктом "а" пункта 3 статьи 328 Налогового кодекса, или не имеющие двигателя внутреннего сгорания</w:t>
                  </w:r>
                </w:p>
              </w:tc>
            </w:tr>
            <w:tr w:rsidR="0090680D" w:rsidRPr="0090680D" w:rsidTr="00297684">
              <w:tc>
                <w:tcPr>
                  <w:tcW w:w="1730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6379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не имеющие двигатель внутреннего сгорания и балансовой стоимости</w:t>
                  </w:r>
                </w:p>
              </w:tc>
            </w:tr>
          </w:tbl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90680D" w:rsidRPr="0090680D" w:rsidRDefault="0090680D" w:rsidP="0090680D">
            <w:pPr>
              <w:pStyle w:val="2"/>
              <w:widowControl/>
              <w:rPr>
                <w:sz w:val="20"/>
                <w:szCs w:val="20"/>
              </w:rPr>
            </w:pPr>
            <w:r w:rsidRPr="0090680D">
              <w:rPr>
                <w:sz w:val="20"/>
                <w:szCs w:val="20"/>
              </w:rPr>
              <w:t>295. В графе 2 указывается вид транспорта в соответствии с кодом транспорта согласно нижеследующей таблице: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014"/>
              <w:gridCol w:w="6095"/>
            </w:tblGrid>
            <w:tr w:rsidR="0090680D" w:rsidRPr="0090680D" w:rsidTr="00297684">
              <w:tc>
                <w:tcPr>
                  <w:tcW w:w="2014" w:type="dxa"/>
                </w:tcPr>
                <w:p w:rsidR="0090680D" w:rsidRPr="00297684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297684">
                    <w:rPr>
                      <w:rFonts w:ascii="Times New Roman" w:hAnsi="Times New Roman"/>
                      <w:sz w:val="20"/>
                      <w:szCs w:val="20"/>
                    </w:rPr>
                    <w:t>Код транспорта</w:t>
                  </w:r>
                </w:p>
              </w:tc>
              <w:tc>
                <w:tcPr>
                  <w:tcW w:w="6095" w:type="dxa"/>
                </w:tcPr>
                <w:p w:rsidR="0090680D" w:rsidRPr="00297684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297684">
                    <w:rPr>
                      <w:rFonts w:ascii="Times New Roman" w:hAnsi="Times New Roman"/>
                      <w:sz w:val="20"/>
                      <w:szCs w:val="20"/>
                    </w:rPr>
                    <w:t>Наименование транспорта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>01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Легковые автомобили, фургоны и пикапы на базе легковых автомобилей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002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Грузовые автомобили, автобусы, микроавтобусы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003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Самоходные машины: тракторы, комбайны, дорожно-строительные машины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004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В том числе: самоходные машины и механизмы (тракторы и комбайны), используемые в сельскохозяйственном производстве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005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Мотоциклы, мотороллеры, мопеды мотосани, моторные лодки, катеры, корабли и теплоходы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006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Яхты и водные мотоциклы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007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Другие, не предусмотренные транспортные средства, имеющие двигатель внутреннего сгорания или не имеющие двигателя внутреннего сгорания</w:t>
                  </w:r>
                </w:p>
              </w:tc>
            </w:tr>
            <w:tr w:rsidR="0090680D" w:rsidRPr="0090680D" w:rsidTr="00297684">
              <w:tc>
                <w:tcPr>
                  <w:tcW w:w="2014" w:type="dxa"/>
                </w:tcPr>
                <w:p w:rsidR="0090680D" w:rsidRPr="0090680D" w:rsidRDefault="0090680D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008</w:t>
                  </w:r>
                </w:p>
              </w:tc>
              <w:tc>
                <w:tcPr>
                  <w:tcW w:w="6095" w:type="dxa"/>
                </w:tcPr>
                <w:p w:rsidR="0090680D" w:rsidRPr="0090680D" w:rsidRDefault="0090680D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Не имеющие двигателя внутреннего сгорания и балансовой стоимости</w:t>
                  </w:r>
                </w:p>
              </w:tc>
            </w:tr>
          </w:tbl>
          <w:p w:rsidR="0090680D" w:rsidRPr="00297684" w:rsidRDefault="0090680D" w:rsidP="0090680D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90680D" w:rsidRPr="0090680D" w:rsidRDefault="0090680D" w:rsidP="0090680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90680D">
              <w:rPr>
                <w:rFonts w:ascii="Times New Roman" w:hAnsi="Times New Roman" w:cs="Times New Roman"/>
              </w:rPr>
              <w:t>296. В графе 3 указывается код района, который не должен отличаться от кода, указанного в ячейке 203.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297. В графе 4 указываются коды пользователей имущества согласно пункту 135 настоящего Порядка.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298. В графе 5 указывается марка транспортного средства. 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299. В графе 6 указываются серия и государственный номер транспортного средства.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300. В графе 7 указывается год выпуска транспортного средства заводом-изготовителем.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301. В графе 8 указывается налоговая база согласно коду транспорта: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- по признаку «А» - рабочий объем двигателя (куб.см);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- по признаку «Б» - балансовая стоимость, определяемая в соответствии с подпунктом «б» пункта 2 статьи 325 Налогового кодекса;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- по признаку «В» - стоимость, определяемая комиссией, созданной решением органа местного самоуправления. 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Порядок определения стоимости объекта имущества 4 группы, не имеющего двигателя внутреннего сгорания и учетной стоимости, установлен постановлением Правительства Кыргызской Республики от 19 марта 2010 года № 163. 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302. В графе 9 указывается ставка налога согласно коду транспорта: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- по признаку «А» - с каждого 1 куб.см рабочего объема двигателя (сомов) в соответствии с подпунктом "а" пункта 3 </w:t>
            </w:r>
            <w:hyperlink r:id="rId80" w:anchor="st_328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статьи 328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кодекса;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- по признаку «Б» - согласно подпункта «б» пункта 3 статьи 328 Налогового кодекса;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- по признаку «В» - согласно подпункта «в» пункта 3 статьи 328 Налогового кодекса.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303. В графе 10 указывается сумма налога (сомов) (графа 8 х графу 9).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304. В графе 11 указывается сумма льготы, предусмотренная </w:t>
            </w:r>
            <w:hyperlink r:id="rId81" w:anchor="st_330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статьей 330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 Кыргызской Республики. В случае отсутствия льготы проставляется значение «0».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305. В графе 12 указывается сумма налога к уплате.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306. В ячейке 1301 указывается всего сумма налога к уплате по району.</w:t>
            </w:r>
          </w:p>
          <w:p w:rsidR="0090680D" w:rsidRPr="00297684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90680D" w:rsidRPr="0090680D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/>
                <w:sz w:val="20"/>
                <w:szCs w:val="20"/>
              </w:rPr>
              <w:t xml:space="preserve">Глава 16. Заполнение приложения 14 «Расчет земельного налога сельскохозяйственного назначения» (FORM STI-101-014) </w:t>
            </w:r>
          </w:p>
          <w:p w:rsidR="0090680D" w:rsidRPr="00297684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307. В приложении 14 производится расчет налога на текущий год по сельскохозяйственным угодьям (пашня орошаемая, пашня богарная, многолетние насаждения, сенокосы, пастбища).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308.</w:t>
            </w:r>
            <w:r w:rsidRPr="0090680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14 недостаточно одного листа, либо разное местонахождение (район) земельного участка.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309. </w:t>
            </w:r>
            <w:r w:rsidRPr="0090680D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310. В ячейке 204 указывается год, за который производится расчет земельного налога сельскохозяйственного назначения.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311. В графе 1 указываются коды пользователей в зависимости от права владения/пользования земельным участком согласно пункту 135 настоящего Порядка.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312. В графе 2 указывается местонахождение (область, район, село) земельного участка налогоплательщика по видам сельхозугодий.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313. В графе 3 указывается код вида земельного участка согласно пункту 154 настоящего Порядка.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314. В графе 4 указывается код района нахождения земельного участка, который не должен отличаться от кода, указанного в ячейке 203.</w:t>
            </w:r>
          </w:p>
          <w:p w:rsidR="0090680D" w:rsidRPr="0090680D" w:rsidRDefault="0090680D" w:rsidP="0090680D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90680D">
              <w:rPr>
                <w:bCs w:val="0"/>
                <w:iCs w:val="0"/>
                <w:sz w:val="20"/>
                <w:szCs w:val="20"/>
              </w:rPr>
              <w:t xml:space="preserve">315. </w:t>
            </w:r>
            <w:r w:rsidRPr="0090680D">
              <w:rPr>
                <w:sz w:val="20"/>
                <w:szCs w:val="20"/>
              </w:rPr>
              <w:t xml:space="preserve">В графе </w:t>
            </w:r>
            <w:r w:rsidRPr="0090680D">
              <w:rPr>
                <w:bCs w:val="0"/>
                <w:iCs w:val="0"/>
                <w:sz w:val="20"/>
                <w:szCs w:val="20"/>
              </w:rPr>
              <w:t>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"0".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316. В графе 6 указывается общая площадь земель (в гектарах) согласно данным правоудостоверяющего документа.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317. В графе 7 указывается площадь земель (в гектарах), освобождаемая от налогообложения согласно </w:t>
            </w:r>
            <w:hyperlink r:id="rId82" w:anchor="st_343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318. В графе 8 указывается площадь земель (в гектарах), подлежащая обложению земельным налогом (графа 6 - графа 7).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319. В графе 9 указывается период правообладания земельным участком, т.е. количество месяцев правообладания/пользования земельным участком.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320. В графе 10 указываются базовые ставки земельного налога (в сомах), установленные для земель по видам сельскохозяйственных угодий, согласно части 1 </w:t>
            </w:r>
            <w:hyperlink r:id="rId83" w:anchor="st_337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321. В графе 11 указывается коэффициент инфляции (Ки), установленный законодательством Кыргызской Республики.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lastRenderedPageBreak/>
              <w:t>322. В графе 12 указывается сумма земельного налога (графа 8 х графу 10 х графу 11 / 12 месяцев х графу 9).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323. В ячейке 1401 указывается итоговая сумма налога по графе 12.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324. В ячейке 1402 указывается сумма налога, подлежащая освобождению от уплаты в соответствии с частью 5 </w:t>
            </w:r>
            <w:hyperlink r:id="rId84" w:anchor="st_337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>, а также частью 2 статьи 344 Налогового кодекса. Например, вследствие стихийного бедствия решением местного кенеша предоставляется освобождение от уплаты земельного налога.</w:t>
            </w:r>
          </w:p>
          <w:p w:rsidR="0090680D" w:rsidRPr="0090680D" w:rsidRDefault="0090680D" w:rsidP="0090680D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90680D">
              <w:rPr>
                <w:bCs w:val="0"/>
                <w:iCs w:val="0"/>
                <w:sz w:val="20"/>
                <w:szCs w:val="20"/>
              </w:rPr>
              <w:t>325. В ячейке 1403 указывается сумма земельного налога, подлежащая к уплате по району, т.е. разность значений ячеек 1401 и 1402.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326. Ячейки с 1404 по 1415 "Примечания" заполняются в случае предоставления уточненной Декларации, связанной с перерасчетом налога (например, изменения коэффициента инфляции), где проставляются суммы налога по месяцам, с учетом изменений налогового обязательства.</w:t>
            </w:r>
          </w:p>
          <w:p w:rsidR="0090680D" w:rsidRPr="00297684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90680D" w:rsidRPr="0090680D" w:rsidRDefault="0090680D" w:rsidP="0090680D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/>
                <w:sz w:val="20"/>
                <w:szCs w:val="20"/>
              </w:rPr>
              <w:t>Глава 17. Заполнение приложения 15 «Расчет земельного налога несельскохозяйственного назначения» (FORM STI-101-015)</w:t>
            </w:r>
          </w:p>
          <w:p w:rsidR="0090680D" w:rsidRPr="00297684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327. В приложении 15 производится расчет налога на текущий год по землям несельскохозяйственного назначения.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328.</w:t>
            </w:r>
            <w:r w:rsidRPr="0090680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15 недостаточно одного листа, либо разное местонахождение (район) земельного участка.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329. </w:t>
            </w:r>
            <w:r w:rsidRPr="0090680D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90680D" w:rsidRPr="0090680D" w:rsidRDefault="0090680D" w:rsidP="0090680D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90680D">
              <w:rPr>
                <w:rFonts w:ascii="Times New Roman" w:hAnsi="Times New Roman" w:cs="Times New Roman"/>
                <w:b w:val="0"/>
                <w:sz w:val="20"/>
                <w:szCs w:val="20"/>
              </w:rPr>
              <w:t>330. В ячейке 204 указывается год, за которой производится начисление земельного налога несельскохозяйственного назначения.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331. В графе 1 указываются коды пользователей земельного участка согласно пункту 135 настоящего Порядка.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332. В графе 2 указывается местонахождение (район, город, село) земельного участка налогоплательщика.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333. В графе 3 указывается код района местонахождения земельного участка, который не должен отличаться от кода, указанного в ячейке 203.</w:t>
            </w:r>
          </w:p>
          <w:p w:rsidR="0090680D" w:rsidRPr="0090680D" w:rsidRDefault="0090680D" w:rsidP="0090680D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334. В графе 4 указывается код предпринимательской деятельности хозяйствующего субъекта на используемом земельном участке или назначение земельного участка, указанного в правоудостоверяющем документе согласно нижеуказанной таблице: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W w:w="8104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34"/>
              <w:gridCol w:w="7370"/>
            </w:tblGrid>
            <w:tr w:rsidR="0090680D" w:rsidRPr="0090680D" w:rsidTr="00E05784">
              <w:tc>
                <w:tcPr>
                  <w:tcW w:w="453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Код</w:t>
                  </w:r>
                </w:p>
              </w:tc>
              <w:tc>
                <w:tcPr>
                  <w:tcW w:w="4547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Назначение участка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Магазины, киоски, ларьки и другие учреждения торговли, в т.ч. площадью: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0101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- до 10 кв.м;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0102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- от 10 до 20 кв.м;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0103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- от 20 до 35 кв.м;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0104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- от 35 до 50 кв.м;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0105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- от 50 и выше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02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Мини-рынки, рынки, торгово-рыночные комплексы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03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Скотные, фуражные рынки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04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Предприятия общественного питания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05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Предприятия гостиничной деятельности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06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Банки, ломбарды, обменные пункты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07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Офисы, бизнес-центры, биржи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08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Автозапра</w:t>
                  </w: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>очные станции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09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Нефтебазы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010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Автостоянки, предприятия автосервиса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011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Сооружения рекламы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012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Предприятия сферы отдыха и развлечений, спортивно-оздоровительных услуг, предоставления индивидуальных услуг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013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Административные здания предприятий транспорта: аэровокзалы, автовокзалы, а</w:t>
                  </w: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cr/>
                    <w:t>тостанции, железнодорожные вокзалы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014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Предприятия промышленности, транспорта, строительства, связи и энергетики, территории свободных экономических зон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015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Здания и сооружения горнодобывающих предприятий, а также грузовые станции железнодорожного транспорта, санитарно-защитные зоны предприятий железнодорожного и воздушного транспорта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016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Разрабатываемые месторождения, карьеры, шахты, разрезы, золоотвалы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017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Геологоразведочные, проектно-изыскательские, разведочные и исследовательские работы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018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Воздушные линии связи и электропередачи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019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Учреждения науки, образования, здравоохранения, культуры, детско-юношеские физкультурно-спортивные учреждения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020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Сельскохозяйственные производственные здания (гаражи, ремонтные мастерские, зернотоки, зерноочистительные комплексы, овощекартофелехранилища, строительные и хозяйственные дворы и другие объекты сельскохозяйственного назначения</w:t>
                  </w:r>
                </w:p>
              </w:tc>
            </w:tr>
            <w:tr w:rsidR="0090680D" w:rsidRPr="0090680D" w:rsidTr="00E05784">
              <w:tc>
                <w:tcPr>
                  <w:tcW w:w="453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021</w:t>
                  </w:r>
                </w:p>
              </w:tc>
              <w:tc>
                <w:tcPr>
                  <w:tcW w:w="4547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90680D" w:rsidRPr="0090680D" w:rsidRDefault="0090680D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90680D">
                    <w:rPr>
                      <w:rFonts w:ascii="Times New Roman" w:hAnsi="Times New Roman"/>
                      <w:sz w:val="20"/>
                      <w:szCs w:val="20"/>
                    </w:rPr>
                    <w:t>Оборонные и спортивно-технические организации</w:t>
                  </w:r>
                </w:p>
              </w:tc>
            </w:tr>
          </w:tbl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335. В графе 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"0".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336. В графе 6 указывается общая площадь земельного участка (в кв. метрах) по данным правоудостоверяющего документа.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</w:t>
            </w:r>
            <w:r w:rsidRPr="0090680D">
              <w:rPr>
                <w:rFonts w:ascii="Times New Roman" w:hAnsi="Times New Roman"/>
                <w:sz w:val="20"/>
                <w:szCs w:val="20"/>
              </w:rPr>
              <w:lastRenderedPageBreak/>
              <w:t>недвижимое имущество и местного органа самоуправления.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337. В графе 7 указывается площадь земель несельскохозяйственного назначения и населенных пунктов (в кв. метрах), освобождаемая от налогообложения согласно </w:t>
            </w:r>
            <w:hyperlink r:id="rId85" w:anchor="st_343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338. В графе 8 указывается площадь земельного участка (в кв. метрах), подлежащая обложению земельным налогом (графа 6 - графа 7).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339. В графе 9 указывается количество месяцев владения/пользования земельным участком.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340. В графе 10 указывается ставка земельного налога, установленная для земель населенных пунктов и несельскохозяйственного назначения согласно части 1 </w:t>
            </w:r>
            <w:hyperlink r:id="rId86" w:anchor="st_339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341. В графе 11 указывается коэффициент инфляции (Ки), установленный законодательством Кыргызской Республики.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342. В графе 12 указывается зональный коэффициент Кз, установленный местным кенешем в зависимости от особенностей экономико-планировочных зон населенных пунктов.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343. В графе 13 указывается коэффициент коммерческого использования Кк, учитывающий изменение налогооблагаемой базы земельного участка в зависимости от его использования в предпринимательской деятельности, согласно части 6 </w:t>
            </w:r>
            <w:hyperlink r:id="rId87" w:anchor="st_339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344. В графе 14 указывается сумма налога (графа 8 х графу 10 х графу 11 х графу 12 х графу 13 / 12 месяцев х графу 9).</w:t>
            </w:r>
          </w:p>
          <w:p w:rsidR="0090680D" w:rsidRPr="0090680D" w:rsidRDefault="0090680D" w:rsidP="0090680D">
            <w:pPr>
              <w:pStyle w:val="ae"/>
              <w:spacing w:after="0"/>
              <w:rPr>
                <w:bCs w:val="0"/>
                <w:iCs w:val="0"/>
                <w:sz w:val="20"/>
                <w:szCs w:val="20"/>
              </w:rPr>
            </w:pPr>
            <w:r w:rsidRPr="0090680D">
              <w:rPr>
                <w:bCs w:val="0"/>
                <w:iCs w:val="0"/>
                <w:sz w:val="20"/>
                <w:szCs w:val="20"/>
              </w:rPr>
              <w:t>345. В ячейке 1501 указывается итоговая сумма налога по графе 14.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 xml:space="preserve">346. В ячейке 1502 указывается сумма налога, подлежащая освобождению от уплаты по решению местного кенеша согласно части 2 </w:t>
            </w:r>
            <w:hyperlink r:id="rId88" w:anchor="st_344" w:history="1">
              <w:r w:rsidRPr="0090680D">
                <w:rPr>
                  <w:rFonts w:ascii="Times New Roman" w:hAnsi="Times New Roman"/>
                  <w:sz w:val="20"/>
                  <w:szCs w:val="20"/>
                </w:rPr>
                <w:t>статьи 344</w:t>
              </w:r>
            </w:hyperlink>
            <w:r w:rsidRPr="0090680D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90680D" w:rsidRPr="0090680D" w:rsidRDefault="0090680D" w:rsidP="0090680D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0680D">
              <w:rPr>
                <w:rFonts w:ascii="Times New Roman" w:hAnsi="Times New Roman"/>
                <w:sz w:val="20"/>
                <w:szCs w:val="20"/>
              </w:rPr>
              <w:t>347. В ячейке 1503 указывается сумма земельного налога к уплате по району, т.е. разность значений ячеек 1501 и 1502.</w:t>
            </w:r>
          </w:p>
          <w:p w:rsidR="00F81FAA" w:rsidRPr="00297684" w:rsidRDefault="0090680D" w:rsidP="002976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90680D">
              <w:rPr>
                <w:rFonts w:ascii="Times New Roman" w:hAnsi="Times New Roman"/>
                <w:bCs/>
                <w:iCs/>
                <w:sz w:val="20"/>
                <w:szCs w:val="20"/>
              </w:rPr>
              <w:t>348. Ячейки с 1504 по 1515 "Примечания" заполняются в случае предоставления уточненной Декларации, связанной с перерасчетом налога, где проставляются суммы налога по месяцам, с учетом изменений налогового обязательства.</w:t>
            </w:r>
          </w:p>
          <w:p w:rsidR="00F81FAA" w:rsidRDefault="00F81FAA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F81FAA" w:rsidRDefault="00F81FAA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  <w:p w:rsidR="00F81FAA" w:rsidRPr="0090680D" w:rsidRDefault="00F81FAA" w:rsidP="00622FFD">
            <w:pPr>
              <w:pStyle w:val="tkTekst0"/>
              <w:spacing w:after="0"/>
              <w:ind w:right="395" w:firstLine="709"/>
              <w:rPr>
                <w:rFonts w:ascii="Times New Roman" w:hAnsi="Times New Roman" w:cs="Times New Roman"/>
                <w:strike/>
                <w:color w:val="000000"/>
              </w:rPr>
            </w:pPr>
          </w:p>
        </w:tc>
      </w:tr>
      <w:tr w:rsidR="0090680D" w:rsidRPr="0090680D" w:rsidTr="00C317FA">
        <w:trPr>
          <w:trHeight w:val="982"/>
        </w:trPr>
        <w:tc>
          <w:tcPr>
            <w:tcW w:w="15309" w:type="dxa"/>
            <w:gridSpan w:val="3"/>
            <w:vAlign w:val="center"/>
          </w:tcPr>
          <w:p w:rsidR="0090680D" w:rsidRPr="0090680D" w:rsidRDefault="00365C07" w:rsidP="00365C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3603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Един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ая</w:t>
            </w:r>
            <w:r w:rsidRPr="00093603">
              <w:rPr>
                <w:rFonts w:ascii="Times New Roman" w:hAnsi="Times New Roman"/>
                <w:b/>
                <w:sz w:val="28"/>
                <w:szCs w:val="28"/>
              </w:rPr>
              <w:t xml:space="preserve"> налогов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ая</w:t>
            </w:r>
            <w:r w:rsidRPr="00093603">
              <w:rPr>
                <w:rFonts w:ascii="Times New Roman" w:hAnsi="Times New Roman"/>
                <w:b/>
                <w:sz w:val="28"/>
                <w:szCs w:val="28"/>
              </w:rPr>
              <w:t xml:space="preserve"> деклараци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я</w:t>
            </w:r>
            <w:r w:rsidRPr="00093603">
              <w:rPr>
                <w:rFonts w:ascii="Times New Roman" w:hAnsi="Times New Roman"/>
                <w:b/>
                <w:sz w:val="28"/>
                <w:szCs w:val="28"/>
              </w:rPr>
              <w:t xml:space="preserve"> физического лица, осуществляющего предпринимательскую деятельность                             (FORM STI-102)</w:t>
            </w:r>
          </w:p>
        </w:tc>
      </w:tr>
      <w:tr w:rsidR="0090680D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90680D" w:rsidRPr="0090680D" w:rsidRDefault="004B26B2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1730" w:dyaOrig="16438">
                <v:shape id="_x0000_i1040" type="#_x0000_t75" style="width:329.25pt;height:416.25pt" o:ole="">
                  <v:imagedata r:id="rId89" o:title=""/>
                </v:shape>
                <o:OLEObject Type="Embed" ProgID="Visio.Drawing.11" ShapeID="_x0000_i1040" DrawAspect="Content" ObjectID="_1635161657" r:id="rId90"/>
              </w:object>
            </w:r>
          </w:p>
        </w:tc>
        <w:tc>
          <w:tcPr>
            <w:tcW w:w="8505" w:type="dxa"/>
          </w:tcPr>
          <w:p w:rsidR="0090680D" w:rsidRPr="0090680D" w:rsidRDefault="00E92DF2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1730" w:dyaOrig="16978">
                <v:shape id="_x0000_i1041" type="#_x0000_t75" style="width:332.25pt;height:422.25pt" o:ole="">
                  <v:imagedata r:id="rId91" o:title=""/>
                </v:shape>
                <o:OLEObject Type="Embed" ProgID="Visio.Drawing.11" ShapeID="_x0000_i1041" DrawAspect="Content" ObjectID="_1635161658" r:id="rId92"/>
              </w:object>
            </w:r>
          </w:p>
        </w:tc>
      </w:tr>
      <w:tr w:rsidR="00D25BC0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D25BC0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D25BC0" w:rsidRPr="0090680D" w:rsidRDefault="008B258F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911" w:dyaOrig="11220">
                <v:shape id="_x0000_i1042" type="#_x0000_t75" style="width:363.75pt;height:241.5pt" o:ole="">
                  <v:imagedata r:id="rId93" o:title=""/>
                </v:shape>
                <o:OLEObject Type="Embed" ProgID="Visio.Drawing.11" ShapeID="_x0000_i1042" DrawAspect="Content" ObjectID="_1635161659" r:id="rId94"/>
              </w:object>
            </w:r>
          </w:p>
        </w:tc>
      </w:tr>
      <w:tr w:rsidR="00D25BC0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D25BC0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D25BC0" w:rsidRPr="0090680D" w:rsidRDefault="00E15E08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780" w:dyaOrig="11852">
                <v:shape id="_x0000_i1043" type="#_x0000_t75" style="width:361.5pt;height:234pt" o:ole="">
                  <v:imagedata r:id="rId95" o:title=""/>
                </v:shape>
                <o:OLEObject Type="Embed" ProgID="Visio.Drawing.11" ShapeID="_x0000_i1043" DrawAspect="Content" ObjectID="_1635161660" r:id="rId96"/>
              </w:object>
            </w:r>
          </w:p>
        </w:tc>
      </w:tr>
      <w:tr w:rsidR="00D25BC0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D25BC0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D25BC0" w:rsidRPr="0090680D" w:rsidRDefault="00E15E08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798" w:dyaOrig="11837">
                <v:shape id="_x0000_i1044" type="#_x0000_t75" style="width:365.25pt;height:233.25pt" o:ole="">
                  <v:imagedata r:id="rId97" o:title=""/>
                </v:shape>
                <o:OLEObject Type="Embed" ProgID="Visio.Drawing.11" ShapeID="_x0000_i1044" DrawAspect="Content" ObjectID="_1635161661" r:id="rId98"/>
              </w:object>
            </w:r>
          </w:p>
        </w:tc>
      </w:tr>
      <w:tr w:rsidR="00D25BC0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D25BC0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D25BC0" w:rsidRPr="0090680D" w:rsidRDefault="00E15E08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656" w:dyaOrig="10806">
                <v:shape id="_x0000_i1045" type="#_x0000_t75" style="width:355.5pt;height:227.25pt" o:ole="">
                  <v:imagedata r:id="rId99" o:title=""/>
                </v:shape>
                <o:OLEObject Type="Embed" ProgID="Visio.Drawing.11" ShapeID="_x0000_i1045" DrawAspect="Content" ObjectID="_1635161662" r:id="rId100"/>
              </w:object>
            </w:r>
          </w:p>
        </w:tc>
      </w:tr>
      <w:tr w:rsidR="00D25BC0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D25BC0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D25BC0" w:rsidRPr="0090680D" w:rsidRDefault="00E15E08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487" w:dyaOrig="11759">
                <v:shape id="_x0000_i1046" type="#_x0000_t75" style="width:363.75pt;height:231.75pt" o:ole="">
                  <v:imagedata r:id="rId101" o:title=""/>
                </v:shape>
                <o:OLEObject Type="Embed" ProgID="Visio.Drawing.11" ShapeID="_x0000_i1046" DrawAspect="Content" ObjectID="_1635161663" r:id="rId102"/>
              </w:object>
            </w:r>
          </w:p>
        </w:tc>
      </w:tr>
      <w:tr w:rsidR="00D25BC0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D25BC0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D25BC0" w:rsidRPr="0090680D" w:rsidRDefault="00E15E08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168" w:dyaOrig="12106">
                <v:shape id="_x0000_i1047" type="#_x0000_t75" style="width:5in;height:238.5pt" o:ole="">
                  <v:imagedata r:id="rId103" o:title=""/>
                </v:shape>
                <o:OLEObject Type="Embed" ProgID="Visio.Drawing.11" ShapeID="_x0000_i1047" DrawAspect="Content" ObjectID="_1635161664" r:id="rId104"/>
              </w:object>
            </w:r>
          </w:p>
        </w:tc>
      </w:tr>
      <w:tr w:rsidR="00D563D5" w:rsidRPr="0090680D" w:rsidTr="00C317FA">
        <w:trPr>
          <w:trHeight w:val="840"/>
        </w:trPr>
        <w:tc>
          <w:tcPr>
            <w:tcW w:w="15309" w:type="dxa"/>
            <w:gridSpan w:val="3"/>
            <w:vAlign w:val="center"/>
          </w:tcPr>
          <w:p w:rsidR="00922F91" w:rsidRPr="00922F91" w:rsidRDefault="00922F91" w:rsidP="00922F91">
            <w:pPr>
              <w:pStyle w:val="tkNazvanie0"/>
              <w:spacing w:before="0" w:after="0"/>
              <w:ind w:left="0" w:right="-1"/>
              <w:rPr>
                <w:rFonts w:ascii="Times New Roman" w:hAnsi="Times New Roman" w:cs="Times New Roman"/>
              </w:rPr>
            </w:pPr>
            <w:r w:rsidRPr="00922F91">
              <w:rPr>
                <w:rFonts w:ascii="Times New Roman" w:hAnsi="Times New Roman" w:cs="Times New Roman"/>
              </w:rPr>
              <w:lastRenderedPageBreak/>
              <w:t>Порядок</w:t>
            </w:r>
            <w:r w:rsidRPr="00922F91">
              <w:rPr>
                <w:rFonts w:ascii="Times New Roman" w:hAnsi="Times New Roman" w:cs="Times New Roman"/>
              </w:rPr>
              <w:br/>
              <w:t xml:space="preserve">заполнения Единой налоговой декларации физического лица, осуществляющего предпринимательскую деятельность </w:t>
            </w:r>
            <w:r w:rsidRPr="00922F91">
              <w:rPr>
                <w:rFonts w:ascii="Times New Roman" w:hAnsi="Times New Roman" w:cs="Times New Roman"/>
              </w:rPr>
              <w:br/>
              <w:t>(FORM STI-102)</w:t>
            </w:r>
          </w:p>
          <w:p w:rsidR="00D563D5" w:rsidRPr="0090680D" w:rsidRDefault="00D563D5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D563D5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DF5558" w:rsidRPr="00DF5558" w:rsidRDefault="00DF5558" w:rsidP="00F0226E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 w:rsidRPr="00DF5558">
              <w:rPr>
                <w:rFonts w:ascii="Times New Roman" w:hAnsi="Times New Roman" w:cs="Times New Roman"/>
              </w:rPr>
              <w:t>3. Декларация состоит из Единой налоговой декларации физического лица, осуществляющего предпринимательскую деятельность, (FORM STI-102) и следующих приложений к ней:</w:t>
            </w:r>
          </w:p>
          <w:p w:rsidR="00DF5558" w:rsidRPr="00DF5558" w:rsidRDefault="00DF5558" w:rsidP="00DF555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DF5558" w:rsidRPr="00DF5558" w:rsidRDefault="00DF5558" w:rsidP="00DF555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F5558">
              <w:rPr>
                <w:rFonts w:ascii="Times New Roman" w:hAnsi="Times New Roman" w:cs="Times New Roman"/>
              </w:rPr>
              <w:t>з) приложение 8 «Расшифровка отдельных показателей экономической деятельности» (FORM STI-102-008).</w:t>
            </w:r>
          </w:p>
          <w:p w:rsidR="00D563D5" w:rsidRDefault="00DF5558" w:rsidP="00DF5558">
            <w:pPr>
              <w:pStyle w:val="tkTekst0"/>
              <w:spacing w:after="0"/>
              <w:ind w:firstLine="709"/>
              <w:jc w:val="left"/>
              <w:rPr>
                <w:rFonts w:ascii="Times New Roman" w:hAnsi="Times New Roman" w:cs="Times New Roman"/>
              </w:rPr>
            </w:pPr>
            <w:r w:rsidRPr="00DF5558">
              <w:rPr>
                <w:rFonts w:ascii="Times New Roman" w:hAnsi="Times New Roman" w:cs="Times New Roman"/>
              </w:rPr>
              <w:t>……</w:t>
            </w: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0226E" w:rsidRDefault="00297684" w:rsidP="00297684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…………………………………………………………..</w:t>
            </w:r>
          </w:p>
          <w:p w:rsidR="00F0226E" w:rsidRP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0226E">
              <w:rPr>
                <w:rFonts w:ascii="Times New Roman" w:hAnsi="Times New Roman" w:cs="Times New Roman"/>
              </w:rPr>
              <w:t>160. Налогоплательщиком налога на имущество является субъект, имеющий в собственности облагаемое имущество, включая имущество, приобретенное в рамках договора финансовой аренды или ипотечного кредитования, зарегистрированное на территории Кыргызской Республики.</w:t>
            </w:r>
          </w:p>
          <w:p w:rsidR="00F0226E" w:rsidRP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0226E">
              <w:rPr>
                <w:rFonts w:ascii="Times New Roman" w:hAnsi="Times New Roman" w:cs="Times New Roman"/>
              </w:rPr>
              <w:t>Если невозможно установить местонахождение собственника имущества, налогоплательщиком налога на имущество является субъект, пользующийся этим имуществом.</w:t>
            </w:r>
          </w:p>
          <w:p w:rsidR="00F0226E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0226E">
              <w:rPr>
                <w:rFonts w:ascii="Times New Roman" w:hAnsi="Times New Roman" w:cs="Times New Roman"/>
              </w:rPr>
              <w:t xml:space="preserve">Приложение 4 составляется на основании данных представленных информационных расчетов по налогу на имущество по объектам 1 группы </w:t>
            </w:r>
            <w:r w:rsidRPr="00F0226E">
              <w:rPr>
                <w:rFonts w:ascii="Times New Roman" w:hAnsi="Times New Roman" w:cs="Times New Roman"/>
              </w:rPr>
              <w:lastRenderedPageBreak/>
              <w:t>(FORM STI-086), 2 группы (FORM STI-087), 3 группы (FORM STI-088) и 4 группы (FORM STI-089), (FORM STI-090), а также данных правоустанавливающих и/или правоудостоверяющих документов по объектам имущества, освобожденным/не подлежащим налогообложению, а также подлежащим льготному налогообложению.</w:t>
            </w:r>
          </w:p>
          <w:p w:rsidR="00297684" w:rsidRPr="00F0226E" w:rsidRDefault="00297684" w:rsidP="00297684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170. В ячейках графы 8 указывается сумма налога по каждому объекту имущества. По облагаемому объекту имущества указывается сумма налога, ранее рассчитанная и отраженная в информационном расчете по налогу на имущество, который Декларант представил в налоговый орган в соответствии с частью 5 статьи 332 Налогового кодекса: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а) если объект имущества, по которому был представлен информационный расчет, находился в собственности Декларанта в течение отчетного года, сумма исчисленного налога переносится из информационного расчета в указанное приложение по каждому объекту имущества;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б) если объекты имущества выбыли или поступили в собственность Декларанта в течение отчетного года после представления информационного расчета, они должны были быть отражены в дополнительных информационных расчетах, которые представляются по факту приобретения или выбытия каких-либо объектов;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в) если объект имущества относится к необлагаемым, не подлежащим налогообложению, а также подлежащим льготному налогообложению, в соответствующей ячейке графы 8 указывается цифра «0» либо сумма налога, подлежащая уплате, с учетом предоставленной льготы.</w:t>
            </w:r>
          </w:p>
          <w:p w:rsidR="00297684" w:rsidRDefault="00297684" w:rsidP="00297684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178. В ячейках графы 6 указывается сумма налога по каждому транспортному средству. По облагаемым транспортным средствам указывается сумма налога, ранее рассчитанная и отраженная в информационном расчете по налогу на имущество, который Декларант представил в налоговый орган в соответствии с частью 5 статьи 332 Налогового кодекса: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а) если транспортное средство, по которому был представлен информационный расчет, находилось в собственности Декларанта в течение отчетного года, сумма исчисленного налога переносится из информационного расчета в указанное приложение по каждому транспортному средству;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 xml:space="preserve">б) если транспортное средство выбыло или было приобретено в течение отчетного периода после представления информационного расчета, оно должно было быть отражено в дополнительных информационных </w:t>
            </w:r>
            <w:r w:rsidRPr="008E24E0">
              <w:rPr>
                <w:rFonts w:ascii="Times New Roman" w:hAnsi="Times New Roman" w:cs="Times New Roman"/>
              </w:rPr>
              <w:lastRenderedPageBreak/>
              <w:t>расчетах, которые представляются по факту приобретения или выбытия каких-либо объектов;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в) если транспортное средство относится к необлагаемым, не подлежащим налогообложению, а также подлежащим льготному налогообложению, в соответствующей ячейке графы 6 указывается цифра «0» либо сумма налога, подлежащая уплате с учетом предоставленной льготы.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187. По облагаемому земельному участку указанное приложение заполняется на основании данных представленных информационных расчетов по земельному налогу (FORM STI-076, FORM STI-077) за отчетный год. По земельному участку, освобожденному от налогообложения, а также подлежащему льготному налогообложению, приложение заполняется на основании данных, указанных в правоудостоверяющем и/или правоустанавливающем документе на данный земельный участок.</w:t>
            </w:r>
          </w:p>
          <w:p w:rsidR="00823B79" w:rsidRPr="00823B79" w:rsidRDefault="00823B79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23B79">
              <w:rPr>
                <w:rFonts w:ascii="Times New Roman" w:hAnsi="Times New Roman" w:cs="Times New Roman"/>
              </w:rPr>
              <w:t>196. В ячейках графы 8 расшифровки отражается сумма налога по земельным участкам. По облагаемому земельному участку отражается сумма, указанная:</w:t>
            </w:r>
          </w:p>
          <w:p w:rsidR="00823B79" w:rsidRPr="00823B79" w:rsidRDefault="00823B79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23B79">
              <w:rPr>
                <w:rFonts w:ascii="Times New Roman" w:hAnsi="Times New Roman" w:cs="Times New Roman"/>
              </w:rPr>
              <w:t>а) для земельного участка сельскохозяйственного назначения - в Информационном расчете по земельному налогу (FORM STI-076);</w:t>
            </w:r>
          </w:p>
          <w:p w:rsidR="00823B79" w:rsidRPr="00823B79" w:rsidRDefault="00823B79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23B79">
              <w:rPr>
                <w:rFonts w:ascii="Times New Roman" w:hAnsi="Times New Roman" w:cs="Times New Roman"/>
              </w:rPr>
              <w:t>б) для земельного участка несельскохозяйственного назначения, включая земли населенных пунктов, - в Информационном расчете по земельному налогу (FORM STI-077);</w:t>
            </w:r>
          </w:p>
          <w:p w:rsidR="00AD4AE3" w:rsidRPr="00AD4AE3" w:rsidRDefault="00AD4AE3" w:rsidP="00AD4A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D4AE3">
              <w:rPr>
                <w:rFonts w:ascii="Times New Roman" w:hAnsi="Times New Roman" w:cs="Times New Roman"/>
              </w:rPr>
              <w:t>198. В ячейке «Итого» указывается общая сумма земельного налога Декларанта, равная сумме значений ячеек графы 8 расшифровки.</w:t>
            </w:r>
          </w:p>
          <w:p w:rsidR="00AD4AE3" w:rsidRPr="00AD4AE3" w:rsidRDefault="00AD4AE3" w:rsidP="00AD4A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D4AE3">
              <w:rPr>
                <w:rFonts w:ascii="Times New Roman" w:hAnsi="Times New Roman" w:cs="Times New Roman"/>
              </w:rPr>
              <w:t>Примечание. Если земельный участок принадлежал Декларанту на праве собственности или пользования в течение отчетного года, Декларант указывает всю расчетную сумму земельного налога в соответствующих ячейках. В случае, если земельный участок был приобретен или реализован в течение года после представления информационного расчета, сумма земельного налога, причитающаяся к уплате продавцом и покупателем и указываемая ими в соответствующей ячейке данной формы, определяется в соответствии с порядком, установленным Налоговым кодексом.</w:t>
            </w:r>
          </w:p>
          <w:p w:rsidR="00F0226E" w:rsidRPr="00297684" w:rsidRDefault="00297684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297684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DF5558" w:rsidRPr="008E24E0" w:rsidRDefault="00DF5558" w:rsidP="00DF555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lastRenderedPageBreak/>
              <w:t>3. Декларация состоит из Единой налоговой декларации физического лица, осуществляющего предпринимательскую деятельность, (FORM STI-102) и следующих приложений к ней:</w:t>
            </w:r>
          </w:p>
          <w:p w:rsidR="00DF5558" w:rsidRPr="008E24E0" w:rsidRDefault="00DF5558" w:rsidP="00DF5558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E24E0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297684" w:rsidRPr="00DF5558" w:rsidRDefault="00297684" w:rsidP="002976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F5558">
              <w:rPr>
                <w:rFonts w:ascii="Times New Roman" w:hAnsi="Times New Roman" w:cs="Times New Roman"/>
              </w:rPr>
              <w:t>з) приложение 8 «Расшифровка отдельных показателей экономической деятельности» (FORM STI-102-008).</w:t>
            </w:r>
          </w:p>
          <w:p w:rsidR="00DF5558" w:rsidRPr="00297684" w:rsidRDefault="00DF5558" w:rsidP="00DF555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и) приложение 9 «Расчет налога на имущество 1 группы» (FORM STI-102-009);</w:t>
            </w:r>
          </w:p>
          <w:p w:rsidR="00DF5558" w:rsidRPr="00297684" w:rsidRDefault="00DF5558" w:rsidP="00DF555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к) приложение 10 «Расчет налога на имущество 2 группы» (FORM STI-102-010);</w:t>
            </w:r>
          </w:p>
          <w:p w:rsidR="00DF5558" w:rsidRPr="00297684" w:rsidRDefault="00DF5558" w:rsidP="00DF555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л) приложение 11 «Расчет налога на имущество 3 группы» (FORM STI-102-011);</w:t>
            </w:r>
          </w:p>
          <w:p w:rsidR="00DF5558" w:rsidRPr="00297684" w:rsidRDefault="00DF5558" w:rsidP="00DF555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м) приложение 12 «Расчет налога на имущество 4 группы» (FORM STI-102-012);</w:t>
            </w:r>
          </w:p>
          <w:p w:rsidR="00DF5558" w:rsidRPr="00297684" w:rsidRDefault="00DF5558" w:rsidP="00DF555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о) приложение 13 «Расчет земельного налога сельскохозяйственного назначения» (FORM STI-102-013);</w:t>
            </w:r>
          </w:p>
          <w:p w:rsidR="00DF5558" w:rsidRPr="00297684" w:rsidRDefault="00DF5558" w:rsidP="00DF555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п) приложение 14 «Расчет земельного налога несельскохозяйственного назначения» (FORM STI-102-014)»;</w:t>
            </w:r>
          </w:p>
          <w:p w:rsidR="00DF5558" w:rsidRPr="00297684" w:rsidRDefault="00DF5558" w:rsidP="00DF5558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3</w:t>
            </w:r>
            <w:r w:rsidRPr="00297684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1</w:t>
            </w: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 xml:space="preserve">. В приложении 9 «Расчет налога на имущество 1 группы» (FORM STI-102-009), приложение 10 «Расчет налога на имущество 2 группы» (FORM STI-102-010), приложение 11 «Расчет налога на имущество 3 группы» (FORM STI-102-011), приложение 12 «Расчет налога на имущество 4 группы» (FORM STI-102-012), приложение 13 «Расчет земельного налога сельскохозяйственного назначения» (FORM STI-102-013), приложение 14 «Расчет земельного налога несельскохозяйственного назначения» (FORM STI-102-014) указываются показатели за текущий календарный год и исчисляются налоговые обязательства. </w:t>
            </w:r>
          </w:p>
          <w:p w:rsidR="00DF5558" w:rsidRPr="00297684" w:rsidRDefault="00DF5558" w:rsidP="00DF5558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 xml:space="preserve">Расчет </w:t>
            </w:r>
            <w:r w:rsidR="0058710B">
              <w:rPr>
                <w:rFonts w:ascii="Times New Roman" w:hAnsi="Times New Roman"/>
                <w:b/>
                <w:sz w:val="20"/>
                <w:szCs w:val="20"/>
              </w:rPr>
              <w:t xml:space="preserve">налога </w:t>
            </w: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по объектам имущества и/или земельным участкам, зарегистрированных и/или расположенных в разных местах (районах), производится раздельно по кодам местонахождения на отдельном листе указанных приложений.</w:t>
            </w:r>
          </w:p>
          <w:p w:rsidR="00297684" w:rsidRDefault="00DF5558" w:rsidP="00297684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297684">
              <w:rPr>
                <w:rFonts w:ascii="Times New Roman" w:hAnsi="Times New Roman"/>
                <w:b/>
                <w:sz w:val="20"/>
                <w:szCs w:val="20"/>
              </w:rPr>
              <w:t>Уплата налога на имущество и/или земельного налога осуществляется по месту регистрации или местонахождению объекта имущества и/или земельного участка в соответствии со статьями 332 и 342 Налогового кодекса</w:t>
            </w:r>
            <w:r w:rsidR="00297684">
              <w:rPr>
                <w:rFonts w:ascii="Times New Roman" w:hAnsi="Times New Roman"/>
                <w:b/>
                <w:sz w:val="20"/>
                <w:szCs w:val="20"/>
              </w:rPr>
              <w:t>.</w:t>
            </w:r>
          </w:p>
          <w:p w:rsidR="00297684" w:rsidRPr="00297684" w:rsidRDefault="00297684" w:rsidP="00297684">
            <w:pPr>
              <w:widowControl w:val="0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…………………………………………………………………………………………………………..</w:t>
            </w:r>
          </w:p>
          <w:p w:rsidR="00F0226E" w:rsidRPr="008E24E0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160. Налогоплательщиком налога на имущество является субъект, имеющий в собственности облагаемое имущество, включая имущество, приобретенное в рамках договора финансовой аренды или ипотечного кредитования, зарегистрированное на территории Кыргызской Республики.</w:t>
            </w:r>
          </w:p>
          <w:p w:rsidR="00F0226E" w:rsidRPr="008E24E0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Если невозможно установить местонахождение собственника имущества, налогоплательщиком налога на имущество является субъект, пользующийся этим имуществом.</w:t>
            </w:r>
          </w:p>
          <w:p w:rsidR="00F0226E" w:rsidRPr="008E24E0" w:rsidRDefault="00F0226E" w:rsidP="00F0226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 xml:space="preserve">Приложение 4 составляется на основании данных расчетов по налогу на имущество по объектам 1 группы, 2 группы, 3 группы и 4 группы за истекший отчетный год, а также данных </w:t>
            </w:r>
            <w:r w:rsidRPr="008E24E0">
              <w:rPr>
                <w:rFonts w:ascii="Times New Roman" w:hAnsi="Times New Roman" w:cs="Times New Roman"/>
              </w:rPr>
              <w:lastRenderedPageBreak/>
              <w:t>правоустанавливающих и/или правоудостоверяющих документов по объектам имущества, освобожденным/не подлежащим налогообложению, а также подлежащим льготному налогообложению.</w:t>
            </w: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297684" w:rsidRDefault="00297684" w:rsidP="00297684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………………………………………………………………………………………………………….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170. В ячейках графы 8 указывается сумма налога по каждому объекту имущества, исчисленная за отчетный период.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Если объект имущества относится к необлагаемым, не подлежащим налогообложению, а также подлежащим льготному налогообложению, в соответствующей ячейке графы 8 указывается цифра «0» либо сумма налога, подлежащая уплате, с учетом предоставленной льготы.</w:t>
            </w: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297684" w:rsidRDefault="00297684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297684" w:rsidRPr="008E24E0" w:rsidRDefault="00297684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297684" w:rsidP="00297684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………………………………………………………………………………………………………..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178. В ячейках графы 7 указывается сумма налога по каждому транспортному средству, исчисленная за отчетный период.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Если транспортное средство относится к необлагаемым, не подлежащим налогообложению, а также подлежащим льготному налогообложению, в соответствующей ячейке графы 6 указывается цифра «0» либо сумма налога, подлежащая уплате, с учетом предоставленной льготы.</w:t>
            </w: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 xml:space="preserve">Если транспортное средство находится за пределами Кыргызской Республики и по нему уплачен налог, то Декларант в графе 7 указывает сумму налога в национальной валюте (сомах), </w:t>
            </w:r>
            <w:r w:rsidR="00297684" w:rsidRPr="008E24E0">
              <w:rPr>
                <w:rFonts w:ascii="Times New Roman" w:hAnsi="Times New Roman" w:cs="Times New Roman"/>
              </w:rPr>
              <w:t>рассчитанного</w:t>
            </w:r>
            <w:r w:rsidRPr="008E24E0">
              <w:rPr>
                <w:rFonts w:ascii="Times New Roman" w:hAnsi="Times New Roman" w:cs="Times New Roman"/>
              </w:rPr>
              <w:t xml:space="preserve"> по курсу Национального банка Кыргызской Республики на день уплаты налога.</w:t>
            </w: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E24E0" w:rsidRPr="008E24E0" w:rsidRDefault="008E24E0" w:rsidP="008E24E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E24E0">
              <w:rPr>
                <w:rFonts w:ascii="Times New Roman" w:hAnsi="Times New Roman" w:cs="Times New Roman"/>
              </w:rPr>
              <w:t>187. По облагаемому земельному участку указанное приложение заполняется на основании расчетов по земельному налогу за отчетный год. По земельному участку, освобожденному от налогообложения, а также подлежащему льготному налогообложению, приложение заполняется на основании данных, указанных в правоудостоверяющем и/или правоустанавливающем документе на данный земельный участок.</w:t>
            </w:r>
          </w:p>
          <w:p w:rsidR="008E24E0" w:rsidRDefault="008E24E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23B79" w:rsidRDefault="00823B79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23B79" w:rsidRPr="00823B79" w:rsidRDefault="00823B79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23B79">
              <w:rPr>
                <w:rFonts w:ascii="Times New Roman" w:hAnsi="Times New Roman" w:cs="Times New Roman"/>
              </w:rPr>
              <w:t>196. В ячейках графы 8 расшифровки отражается сумма налога по земельным участкам. По облагаемому земельному участку отражается сумма, указанная:</w:t>
            </w:r>
          </w:p>
          <w:p w:rsidR="00823B79" w:rsidRPr="00823B79" w:rsidRDefault="00823B79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23B79">
              <w:rPr>
                <w:rFonts w:ascii="Times New Roman" w:hAnsi="Times New Roman" w:cs="Times New Roman"/>
              </w:rPr>
              <w:t xml:space="preserve">а) для земельного участка сельскохозяйственного назначения - в расчете по земельному налогу </w:t>
            </w:r>
            <w:r>
              <w:rPr>
                <w:rFonts w:ascii="Times New Roman" w:hAnsi="Times New Roman" w:cs="Times New Roman"/>
              </w:rPr>
              <w:t>сельскохозяйственного назначения за истекший отчетный год</w:t>
            </w:r>
            <w:r w:rsidRPr="00823B79">
              <w:rPr>
                <w:rFonts w:ascii="Times New Roman" w:hAnsi="Times New Roman" w:cs="Times New Roman"/>
              </w:rPr>
              <w:t>;</w:t>
            </w:r>
          </w:p>
          <w:p w:rsidR="00823B79" w:rsidRPr="00823B79" w:rsidRDefault="00823B79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823B79">
              <w:rPr>
                <w:rFonts w:ascii="Times New Roman" w:hAnsi="Times New Roman" w:cs="Times New Roman"/>
              </w:rPr>
              <w:t xml:space="preserve">б) для земельного участка несельскохозяйственного назначения, включая земли населенных пунктов, - в расчете по земельному налогу </w:t>
            </w:r>
            <w:r>
              <w:rPr>
                <w:rFonts w:ascii="Times New Roman" w:hAnsi="Times New Roman" w:cs="Times New Roman"/>
              </w:rPr>
              <w:t>несельскохозяйственного назначения за истекший отчетный год</w:t>
            </w:r>
            <w:r w:rsidRPr="00823B79">
              <w:rPr>
                <w:rFonts w:ascii="Times New Roman" w:hAnsi="Times New Roman" w:cs="Times New Roman"/>
              </w:rPr>
              <w:t xml:space="preserve">; </w:t>
            </w:r>
          </w:p>
          <w:p w:rsidR="00AD4AE3" w:rsidRDefault="00AD4AE3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D4AE3" w:rsidRPr="00AD4AE3" w:rsidRDefault="00AD4AE3" w:rsidP="00AD4A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D4AE3">
              <w:rPr>
                <w:rFonts w:ascii="Times New Roman" w:hAnsi="Times New Roman" w:cs="Times New Roman"/>
              </w:rPr>
              <w:t>198. В ячейке «Итого» указывается общая сумма земельного налога Декларанта, равная сумме значений ячеек графы 8 расшифровки.</w:t>
            </w:r>
          </w:p>
          <w:p w:rsidR="00AD4AE3" w:rsidRPr="00AD4AE3" w:rsidRDefault="00AD4AE3" w:rsidP="00AD4A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D4AE3">
              <w:rPr>
                <w:rFonts w:ascii="Times New Roman" w:hAnsi="Times New Roman" w:cs="Times New Roman"/>
              </w:rPr>
              <w:t xml:space="preserve">Примечание. Если земельный участок принадлежал Декларанту на праве собственности или пользования в течение отчетного года, Декларант указывает всю расчетную сумму земельного налога в соответствующих ячейках. В случае, если земельный участок был приобретен или реализован в течение года после представления </w:t>
            </w:r>
            <w:r>
              <w:rPr>
                <w:rFonts w:ascii="Times New Roman" w:hAnsi="Times New Roman" w:cs="Times New Roman"/>
              </w:rPr>
              <w:t>Декларации</w:t>
            </w:r>
            <w:r w:rsidRPr="00AD4AE3">
              <w:rPr>
                <w:rFonts w:ascii="Times New Roman" w:hAnsi="Times New Roman" w:cs="Times New Roman"/>
              </w:rPr>
              <w:t>, сумма земельного налога, причитающаяся к уплате продавцом и покупателем и указываемая ими в соответствующей ячейке данной формы, определяется в соответствии с порядком, установленным Налоговым кодексом.</w:t>
            </w:r>
          </w:p>
          <w:p w:rsidR="00AD4AE3" w:rsidRDefault="00AD4AE3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sz w:val="20"/>
                <w:szCs w:val="20"/>
              </w:rPr>
              <w:t>Глава 11. Заполнение приложения 9 «Расчет налога на имущество 1 группы» (FORM STI-102-009)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281. В приложении 9 производится расчет налога на текущий год по налогооблагаемому имуществу, относящейся к объектам 1 группы: жилые дома, квартиры, дачные дома, предназначенные для постоянного или временного проживания, не используемые для осуществления предпринимательской деятельности.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282.</w:t>
            </w:r>
            <w:r w:rsidRPr="00F575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9 недостаточно одного листа, либо разное местонахождение (район) объекта имущества.</w:t>
            </w:r>
          </w:p>
          <w:p w:rsidR="00F575E3" w:rsidRPr="00F575E3" w:rsidRDefault="00F575E3" w:rsidP="00F575E3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lastRenderedPageBreak/>
              <w:t>283. 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284. В ячейке 204 указывается год, за который производится расчет налога на имущество 1 группы.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285.</w:t>
            </w:r>
            <w:r w:rsidRPr="00F575E3">
              <w:rPr>
                <w:rFonts w:ascii="Times New Roman" w:hAnsi="Times New Roman" w:cs="Times New Roman"/>
                <w:bCs/>
                <w:iCs/>
              </w:rPr>
              <w:t xml:space="preserve"> </w:t>
            </w:r>
            <w:r w:rsidRPr="00F575E3">
              <w:rPr>
                <w:rFonts w:ascii="Times New Roman" w:hAnsi="Times New Roman" w:cs="Times New Roman"/>
              </w:rPr>
              <w:t xml:space="preserve">В графе </w:t>
            </w:r>
            <w:r w:rsidRPr="00F575E3">
              <w:rPr>
                <w:rFonts w:ascii="Times New Roman" w:hAnsi="Times New Roman" w:cs="Times New Roman"/>
                <w:bCs/>
                <w:iCs/>
              </w:rPr>
              <w:t xml:space="preserve">1 указывается код вида имущества </w:t>
            </w:r>
            <w:r w:rsidRPr="00F575E3">
              <w:rPr>
                <w:rFonts w:ascii="Times New Roman" w:hAnsi="Times New Roman" w:cs="Times New Roman"/>
              </w:rPr>
              <w:t>согласно пункту 164 настоящего Порядка.</w:t>
            </w:r>
          </w:p>
          <w:p w:rsidR="00F575E3" w:rsidRPr="00F575E3" w:rsidRDefault="00F575E3" w:rsidP="00F575E3">
            <w:pPr>
              <w:pStyle w:val="ae"/>
              <w:spacing w:after="0"/>
              <w:ind w:firstLine="709"/>
              <w:rPr>
                <w:sz w:val="20"/>
                <w:szCs w:val="20"/>
              </w:rPr>
            </w:pPr>
            <w:r w:rsidRPr="00F575E3">
              <w:rPr>
                <w:sz w:val="20"/>
                <w:szCs w:val="20"/>
              </w:rPr>
              <w:t xml:space="preserve">286. В графе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фактический адрес места нахождения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  <w:bCs/>
                <w:iCs/>
              </w:rPr>
              <w:t xml:space="preserve">287. </w:t>
            </w:r>
            <w:r w:rsidRPr="00F575E3">
              <w:rPr>
                <w:rFonts w:ascii="Times New Roman" w:hAnsi="Times New Roman" w:cs="Times New Roman"/>
              </w:rPr>
              <w:t>В графе 3 указывается код района нахождения имущества, который не должен отличаться от кода, указанного в ячейке 203.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288.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4 указывается идентификационный код имущества, присвоенный органами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289.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пункту 165 настоящего Порядка.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290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6 указывается количество месяцев владения/пользования объектом имущества за календарный год.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291.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7 указывается код материала стен согласно нижеследующей таблице: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64"/>
              <w:gridCol w:w="7005"/>
            </w:tblGrid>
            <w:tr w:rsidR="00F575E3" w:rsidRPr="00F575E3" w:rsidTr="00456F46">
              <w:tc>
                <w:tcPr>
                  <w:tcW w:w="76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297684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2976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Код материала</w:t>
                  </w:r>
                </w:p>
              </w:tc>
              <w:tc>
                <w:tcPr>
                  <w:tcW w:w="4236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297684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2976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Наименование материала</w:t>
                  </w:r>
                </w:p>
              </w:tc>
            </w:tr>
            <w:tr w:rsidR="00F575E3" w:rsidRPr="00F575E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</w:tr>
            <w:tr w:rsidR="00F575E3" w:rsidRPr="00F575E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200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</w:tr>
            <w:tr w:rsidR="00F575E3" w:rsidRPr="00F575E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</w:tr>
            <w:tr w:rsidR="00F575E3" w:rsidRPr="00F575E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</w:tr>
            <w:tr w:rsidR="00F575E3" w:rsidRPr="00F575E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</w:tr>
            <w:tr w:rsidR="00F575E3" w:rsidRPr="00F575E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</w:tr>
            <w:tr w:rsidR="00F575E3" w:rsidRPr="00F575E3" w:rsidTr="00456F46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</w:tr>
          </w:tbl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292.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8 указывается год ввода в эксплуатацию объекта имущества.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293.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9 указывается общая площадь объекта имущества (кв.м)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 В случае отсутствия в техническом паспорте единицы недвижимого имущества данных о размере общей площади объекта имущества по внутреннему замеру, общая площадь определяется по наружному замеру.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294.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10 указывается необлагаемая налогом площадь согласно пункту 2 части 1 </w:t>
            </w:r>
            <w:hyperlink r:id="rId105" w:anchor="st_330" w:history="1">
              <w:r w:rsidRPr="00F575E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330</w:t>
              </w:r>
            </w:hyperlink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 Кыргызской Республики. Например, трехкомнатная квартира общей площадью 120 кв.м, расположенная в городе Бишкек. В данном случае не облагаемая налогом площадь составляет 80 кв.м.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295.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 указывается облагаемая площадь (разность гр. 9 и гр.10). 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общая площадь трехкомнатной квартиры составляет 120 кв.м минус не облагаемая налогом площадь жилья по городу Бишкек - 80 кв.м, таким образом, в графе 11 указывается налогооблагаемая площадь - 40 кв.м (120 кв.м - 80 кв.м).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296.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12 указывается оценочная стоимость объекта имущества за 1 кв.м, в зависимости от срока эксплуатации и материала стен согласно нижеследующей таблице: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070"/>
              <w:gridCol w:w="1984"/>
              <w:gridCol w:w="1055"/>
            </w:tblGrid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Материал стен</w:t>
                  </w:r>
                </w:p>
              </w:tc>
              <w:tc>
                <w:tcPr>
                  <w:tcW w:w="1984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Срок эксплуатации</w:t>
                  </w:r>
                </w:p>
              </w:tc>
              <w:tc>
                <w:tcPr>
                  <w:tcW w:w="105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Оценочная стоимость 1 кв.м, сом</w:t>
                  </w:r>
                </w:p>
              </w:tc>
            </w:tr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  <w:tc>
                <w:tcPr>
                  <w:tcW w:w="198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  <w:tc>
                <w:tcPr>
                  <w:tcW w:w="198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</w:t>
                  </w:r>
                </w:p>
              </w:tc>
            </w:tr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  <w:tc>
                <w:tcPr>
                  <w:tcW w:w="198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  <w:tc>
                <w:tcPr>
                  <w:tcW w:w="198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  <w:tc>
                <w:tcPr>
                  <w:tcW w:w="198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5-15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9000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8000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Металл</w:t>
                  </w:r>
                </w:p>
              </w:tc>
              <w:tc>
                <w:tcPr>
                  <w:tcW w:w="198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30 лет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F575E3" w:rsidRPr="00F575E3" w:rsidTr="00E05784">
              <w:tc>
                <w:tcPr>
                  <w:tcW w:w="5070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  <w:tc>
                <w:tcPr>
                  <w:tcW w:w="3039" w:type="dxa"/>
                  <w:gridSpan w:val="2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</w:p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4000</w:t>
                  </w:r>
                </w:p>
              </w:tc>
            </w:tr>
          </w:tbl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если материал стен здания - кирпич, срок эксплуатации - 18 лет, то оценочная стоимость объекта имущества составляет 13000 сомов за 1 кв.м.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297.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13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частям 7 и 11 </w:t>
            </w:r>
            <w:hyperlink r:id="rId106" w:anchor="st_327" w:history="1">
              <w:r w:rsidRPr="00F575E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региональный коэффициент не установлен, то его значение принимается равным 1.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298.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14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107" w:anchor="st_327" w:history="1">
              <w:r w:rsidRPr="00F575E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зональный коэффициент не установлен, его значение принимается равным 1.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299.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 указывается отраслевой коэффициент Ко, применяемый для объектов имущества, согласно части 9 </w:t>
            </w:r>
            <w:hyperlink r:id="rId108" w:anchor="st_327" w:history="1">
              <w:r w:rsidRPr="00F575E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отраслевой коэффициент не установлен, его значение принимается равным 1.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300.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 указывается ставка налога в размере 0,35 процента от налогооблагаемой базы, установленная в пункте 1 </w:t>
            </w:r>
            <w:hyperlink r:id="rId109" w:anchor="st_328" w:history="1">
              <w:r w:rsidRPr="00F575E3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328</w:t>
              </w:r>
            </w:hyperlink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ae"/>
              <w:spacing w:after="0"/>
              <w:rPr>
                <w:sz w:val="20"/>
                <w:szCs w:val="20"/>
              </w:rPr>
            </w:pPr>
            <w:r w:rsidRPr="00F575E3">
              <w:rPr>
                <w:sz w:val="20"/>
                <w:szCs w:val="20"/>
              </w:rPr>
              <w:t>301. В графе 17 указывается сумма налога (графа 11 х графу 12 х графу 13 х графу 14 х графу 15 х графу 16 / 12 месяцев х графу 6).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302.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18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имущества. В случае отсутствия регистрации прав на земельный участок, в указанных ячейках проставляется значение "0".</w:t>
            </w:r>
          </w:p>
          <w:p w:rsidR="00F575E3" w:rsidRPr="00F575E3" w:rsidRDefault="00F575E3" w:rsidP="00F575E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303. В ячейке 90</w:t>
            </w:r>
            <w:r w:rsidR="003615D0">
              <w:rPr>
                <w:rFonts w:ascii="Times New Roman" w:hAnsi="Times New Roman" w:cs="Times New Roman"/>
              </w:rPr>
              <w:t>5</w:t>
            </w:r>
            <w:r w:rsidRPr="00F575E3">
              <w:rPr>
                <w:rFonts w:ascii="Times New Roman" w:hAnsi="Times New Roman" w:cs="Times New Roman"/>
              </w:rPr>
              <w:t xml:space="preserve"> указывается итоговые суммы налога по графе 17.</w:t>
            </w:r>
          </w:p>
          <w:p w:rsidR="00F575E3" w:rsidRPr="00F575E3" w:rsidRDefault="00F575E3" w:rsidP="00F575E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304. В ячейке 90</w:t>
            </w:r>
            <w:r w:rsidR="003615D0">
              <w:rPr>
                <w:rFonts w:ascii="Times New Roman" w:hAnsi="Times New Roman" w:cs="Times New Roman"/>
              </w:rPr>
              <w:t>6</w:t>
            </w:r>
            <w:r w:rsidRPr="00F575E3">
              <w:rPr>
                <w:rFonts w:ascii="Times New Roman" w:hAnsi="Times New Roman" w:cs="Times New Roman"/>
              </w:rPr>
              <w:t xml:space="preserve"> указывается итоговые суммы налога по графе 18.</w:t>
            </w:r>
          </w:p>
          <w:p w:rsidR="00F575E3" w:rsidRPr="00F575E3" w:rsidRDefault="00F575E3" w:rsidP="00F575E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305. В ячейке 90</w:t>
            </w:r>
            <w:r w:rsidR="003615D0">
              <w:rPr>
                <w:rFonts w:ascii="Times New Roman" w:hAnsi="Times New Roman" w:cs="Times New Roman"/>
              </w:rPr>
              <w:t>7</w:t>
            </w:r>
            <w:r w:rsidRPr="00F575E3">
              <w:rPr>
                <w:rFonts w:ascii="Times New Roman" w:hAnsi="Times New Roman" w:cs="Times New Roman"/>
              </w:rPr>
              <w:t xml:space="preserve"> указывается сумма льготы согласно частям 2 и 4 </w:t>
            </w:r>
            <w:hyperlink r:id="rId110" w:anchor="st_330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F575E3" w:rsidRPr="00F575E3" w:rsidRDefault="00F575E3" w:rsidP="00F575E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306. В ячейке 90</w:t>
            </w:r>
            <w:r w:rsidR="003615D0">
              <w:rPr>
                <w:rFonts w:ascii="Times New Roman" w:hAnsi="Times New Roman" w:cs="Times New Roman"/>
              </w:rPr>
              <w:t>8</w:t>
            </w:r>
            <w:r w:rsidRPr="00F575E3">
              <w:rPr>
                <w:rFonts w:ascii="Times New Roman" w:hAnsi="Times New Roman" w:cs="Times New Roman"/>
              </w:rPr>
              <w:t xml:space="preserve"> указывается сумма налога к уплате по району, т.е. разность значений ячеек 90</w:t>
            </w:r>
            <w:r w:rsidR="003615D0">
              <w:rPr>
                <w:rFonts w:ascii="Times New Roman" w:hAnsi="Times New Roman" w:cs="Times New Roman"/>
              </w:rPr>
              <w:t>5</w:t>
            </w:r>
            <w:r w:rsidRPr="00F575E3">
              <w:rPr>
                <w:rFonts w:ascii="Times New Roman" w:hAnsi="Times New Roman" w:cs="Times New Roman"/>
              </w:rPr>
              <w:t>, 90</w:t>
            </w:r>
            <w:r w:rsidR="003615D0">
              <w:rPr>
                <w:rFonts w:ascii="Times New Roman" w:hAnsi="Times New Roman" w:cs="Times New Roman"/>
              </w:rPr>
              <w:t>6</w:t>
            </w:r>
            <w:r w:rsidRPr="00F575E3">
              <w:rPr>
                <w:rFonts w:ascii="Times New Roman" w:hAnsi="Times New Roman" w:cs="Times New Roman"/>
              </w:rPr>
              <w:t xml:space="preserve"> и 90</w:t>
            </w:r>
            <w:r w:rsidR="003615D0">
              <w:rPr>
                <w:rFonts w:ascii="Times New Roman" w:hAnsi="Times New Roman" w:cs="Times New Roman"/>
              </w:rPr>
              <w:t>7</w:t>
            </w:r>
            <w:r w:rsidRPr="00F575E3">
              <w:rPr>
                <w:rFonts w:ascii="Times New Roman" w:hAnsi="Times New Roman" w:cs="Times New Roman"/>
              </w:rPr>
              <w:t>.</w:t>
            </w:r>
          </w:p>
          <w:p w:rsidR="00F575E3" w:rsidRPr="00297684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/>
                <w:sz w:val="20"/>
                <w:szCs w:val="20"/>
              </w:rPr>
              <w:t xml:space="preserve">Глава 12. Заполнение приложения 10 «Расчет налога на имущество 2 группы» (FORM STI-102-010) </w:t>
            </w:r>
          </w:p>
          <w:p w:rsidR="00F575E3" w:rsidRPr="00297684" w:rsidRDefault="00F575E3" w:rsidP="00F575E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307. В приложении 10 производится расчет налога на текущий год по налогооблагаемому имуществу, относящейся к объектам 2 группы: жилые дома, квартиры, дачные дома, пансионаты, дома отдыха, санатории, курорты, производственные, административные, промышленные, а также другие капитальные строения, предназначенные и/или используемые для осуществления предпринимательской деятельности.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308.</w:t>
            </w:r>
            <w:r w:rsidRPr="00F575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10 недостаточно одного листа, либо разное местонахождение (район) объекта имущества.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309. </w:t>
            </w:r>
            <w:r w:rsidRPr="00F575E3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310. В ячейке 204 указывается год, за который производится расчет налога на имущество 2 группы.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311. В графе 1 указывается наименование имущества в соответствии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с кодом имущества согласно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t>пункту 164 настоящего Порядка.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312. В графе графы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фактический адрес место нахождения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313. В графе 3 указывается код района нахождения имущества, который не должен отличаться от кода, указанного в ячейке 203.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314. В графе 4 указывается идентификационный код имущества, присвоенный органом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315. В графе </w:t>
            </w:r>
            <w:r w:rsidRPr="00F575E3">
              <w:rPr>
                <w:rFonts w:ascii="Times New Roman" w:hAnsi="Times New Roman" w:cs="Times New Roman"/>
                <w:bCs/>
                <w:iCs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F575E3">
              <w:rPr>
                <w:rFonts w:ascii="Times New Roman" w:hAnsi="Times New Roman" w:cs="Times New Roman"/>
              </w:rPr>
              <w:t xml:space="preserve"> пункту 165 настоящего Порядка.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316. В графе 6 указывается код назначения объектов имущества согласно </w:t>
            </w:r>
            <w:r w:rsidRPr="00F575E3">
              <w:rPr>
                <w:rFonts w:ascii="Times New Roman" w:hAnsi="Times New Roman"/>
                <w:bCs/>
                <w:iCs/>
              </w:rPr>
              <w:t>нижеследующей таблице:</w:t>
            </w:r>
          </w:p>
          <w:p w:rsidR="00F575E3" w:rsidRPr="00F575E3" w:rsidRDefault="00F575E3" w:rsidP="00F575E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73"/>
              <w:gridCol w:w="7096"/>
            </w:tblGrid>
            <w:tr w:rsidR="00F575E3" w:rsidRPr="00F575E3" w:rsidTr="00456F46">
              <w:tc>
                <w:tcPr>
                  <w:tcW w:w="709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Код назначения</w:t>
                  </w:r>
                </w:p>
              </w:tc>
              <w:tc>
                <w:tcPr>
                  <w:tcW w:w="4291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Функциональное назначение объекта имущества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01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Гостиницы, игорные заведения, ломбарды, обменные пункты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02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Автозаправочные станции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03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Мини-рынки, рынки, торгово-рыночные центры, комплексы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04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Предприятия общественного питания, торговли, сферы услуг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05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Железнодорожные вокзалы и автовокзалы, автостанции, грузовые станции железнодорожного транспорта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lastRenderedPageBreak/>
                    <w:t>06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Административные, офисные здания, бизнес-центры, банки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07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Предприятия транспорта, предприятия автосервиса, связи и энергетики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08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Оборонные, спортивно-технические организации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09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Сельскохозяйственные производственные здания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10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Санатории, пансионаты, дома отдыха</w:t>
                  </w:r>
                </w:p>
              </w:tc>
            </w:tr>
            <w:tr w:rsidR="00F575E3" w:rsidRPr="00F575E3" w:rsidTr="00456F46">
              <w:tc>
                <w:tcPr>
                  <w:tcW w:w="70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11</w:t>
                  </w:r>
                </w:p>
              </w:tc>
              <w:tc>
                <w:tcPr>
                  <w:tcW w:w="429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F575E3">
                    <w:rPr>
                      <w:rFonts w:ascii="Times New Roman" w:hAnsi="Times New Roman" w:cs="Times New Roman"/>
                    </w:rPr>
                    <w:t>Предприятия промышленности, строительства</w:t>
                  </w:r>
                </w:p>
              </w:tc>
            </w:tr>
          </w:tbl>
          <w:p w:rsidR="00F575E3" w:rsidRPr="00F575E3" w:rsidRDefault="00F575E3" w:rsidP="00F575E3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317. В графе 7 указывается количество месяцев владения/пользования объектом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318. В графе 8 указывается код материала стен в соответствии с пунктом 291 настоящего Порядка.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319. В графе 9 указывается год ввода в эксплуатацию объекта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320. В графе 10 указывается оценочная стоимость объекта имущества  за 1 кв.м, (сом.) в зависимости от срока эксплуатации и материала стен согласно пункту 291 настоящего Порядка. 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321. В графе 11 указывается общая площадь объекта имущества (кв.м.)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322. В графе 12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части 7 </w:t>
            </w:r>
            <w:hyperlink r:id="rId111" w:anchor="st_327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323. В графе 13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 согласно части 8 </w:t>
            </w:r>
            <w:hyperlink r:id="rId112" w:anchor="st_327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324. В графе 14 указывается отраслевой коэффициент Ко, применяемый для объектов имущества согласно части 9 </w:t>
            </w:r>
            <w:hyperlink r:id="rId113" w:anchor="st_327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325. В графе 15 указывается ставка налога (%) согласно пункту 2 </w:t>
            </w:r>
            <w:hyperlink r:id="rId114" w:anchor="st_328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326. В графе 16 указывается сумма налога (графа 10 х графу 11 х графу 12 х графу 13 х графу 14 х графу 15 / 12 месяцев х графу 7).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327. В графе 17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115" w:anchor="st_330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328. В ячейке 1001 указывается итоговые суммы налога по графе 16.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329. В ячейке 1002 указывается итоговые суммы налога по графе 17.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330. В ячейке 1003 указывается сумма льготы, предоставленная по решению местного </w:t>
            </w:r>
            <w:r w:rsidRPr="00F575E3">
              <w:rPr>
                <w:rFonts w:ascii="Times New Roman" w:hAnsi="Times New Roman" w:cs="Times New Roman"/>
              </w:rPr>
              <w:lastRenderedPageBreak/>
              <w:t xml:space="preserve">кенеша согласно части 4 </w:t>
            </w:r>
            <w:hyperlink r:id="rId116" w:anchor="st_330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331. В ячейке 1004 указывается сумма налога к уплате по району, т.е. разность значений ячеек 1001, 1002, и 1003.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332. Ячейки с 1005 по 1016 «Примечания» заполняются в случае предоставления уточненной Декларации, связанной с перерасчетом налога</w:t>
            </w:r>
            <w:r w:rsidRPr="00F575E3">
              <w:rPr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(например, изменения зонального или отраслевого коэффициента), где проставляются суммы налога по месяцам, с учетом изменений налогового обязательства.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/>
                <w:sz w:val="20"/>
                <w:szCs w:val="20"/>
              </w:rPr>
              <w:t xml:space="preserve">Глава 13. Заполнение приложения 11 «Расчет налога на имущество 3 группы» (FORM STI-102-011) 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333. В приложении 11 производится расчет налога на текущий год по налогооблагаемому имуществу, относящейся к объектам 3 группы: временные помещения из металлических и других конструкций, такие, как киоски, контейнеры, предназначенные и/или используемые для осуществления предпринимательской деятельности.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334.</w:t>
            </w:r>
            <w:r w:rsidRPr="00F575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11 недостаточно одного листа, либо разное местонахождение (район) объекта имущества.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335. </w:t>
            </w:r>
            <w:r w:rsidRPr="00F575E3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336. В ячейке 204 указывается год, за который производится расчет налога на имущество 3 группы.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337. В графе 1 указывается код вида имущества согласно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пункту 164 настоящего Порядка.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338. В графе графы 2 указывается адрес местонахождения имущества. 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339. В графе 3 указывается код налогового органа района нахождения имущества, который не должен отличаться от кода, указанного в ячейке 203.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340. В графе </w:t>
            </w:r>
            <w:r w:rsidRPr="00F575E3">
              <w:rPr>
                <w:rFonts w:ascii="Times New Roman" w:hAnsi="Times New Roman" w:cs="Times New Roman"/>
                <w:bCs/>
                <w:iCs/>
              </w:rPr>
              <w:t>4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F575E3">
              <w:rPr>
                <w:rFonts w:ascii="Times New Roman" w:hAnsi="Times New Roman" w:cs="Times New Roman"/>
              </w:rPr>
              <w:t xml:space="preserve"> пункту 165 настоящего Порядка.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341. В графе 5 указывается код назначения объектов имущества согласно</w:t>
            </w:r>
            <w:r w:rsidRPr="00F575E3">
              <w:rPr>
                <w:rFonts w:ascii="Times New Roman" w:hAnsi="Times New Roman" w:cs="Times New Roman"/>
                <w:bCs/>
                <w:iCs/>
              </w:rPr>
              <w:t xml:space="preserve"> пункту 316 настоящего Порядка.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342. В графе 6 указывается количество месяцев владения/пользования объектом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343. В графе 7 указывается код материала стен в соответствии с пунктом 291 настоящего Порядка.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344. В графе 8 указывается год ввода в эксплуатацию объекта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345. В графе 9 указывается оценочная стоимость объекта имущества  за 1 кв.м, (сом.) в зависимости от срока эксплуатации и материала стен согласно пункту 296 настоящего Порядка. 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lastRenderedPageBreak/>
              <w:t>346. В графе 10 указывается общая площадь объекта имущества (кв.м.).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347. В графе 11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 согласно части 7 </w:t>
            </w:r>
            <w:hyperlink r:id="rId117" w:anchor="st_327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348. В графе 12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118" w:anchor="st_327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349. В графе 13 указывается отраслевой коэффициент Ко, применяемый для объектов имущества, согласно части 9 </w:t>
            </w:r>
            <w:hyperlink r:id="rId119" w:anchor="st_327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350. В графе 14 указывается ставка налога (%) согласно пункту 2 </w:t>
            </w:r>
            <w:hyperlink r:id="rId120" w:anchor="st_328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351. В графе 15 указывается сумма налога (графа 9 х графу 10 х графу 11 х графу 12 х графу 13 х графу 14/ 12 месяцев х гр. 6).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352. В графе 16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121" w:anchor="st_330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353. В ячейке 1101 указывается итоговые суммы налога по графе 15.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354. В ячейке 1102 указывается итоговые суммы налога по графе 16.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 xml:space="preserve">355. В ячейке 1103 указывается сумма льготы, предоставленная по решению местного кенеша согласно части 4 </w:t>
            </w:r>
            <w:hyperlink r:id="rId122" w:anchor="st_330" w:history="1">
              <w:r w:rsidRPr="00F575E3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F575E3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В случае отсутствия льготы проставляется значение «0».</w:t>
            </w: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356. В ячейке 1104 указывается сумма налога к уплате по району, т.е. разность значений ячеек 1101, 1102, и 1103.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357. Ячейки с 1105 по 1116 "Примечания" заполняются в случае предоставления уточненной Декларации, связанной с перерасчетом налога</w:t>
            </w:r>
            <w:r w:rsidRPr="00F575E3">
              <w:rPr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(например, изменения зонального коэффициента), где проставляются суммы налога по месяцам, с учетом изменений налогового обязательства.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/>
                <w:sz w:val="20"/>
                <w:szCs w:val="20"/>
              </w:rPr>
              <w:t xml:space="preserve">Глава 14. Заполнение приложения 12 «Расчет налога на имущество 4 группы» (FORM STI-102-012) 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358. В приложении 12 производится расчет налога на текущий год по налогооблагаемому имуществу, относящейся к объектам 4 группы: транспортные средства, включая самоходные машины и механизмы.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359.</w:t>
            </w:r>
            <w:r w:rsidRPr="00F575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12 недостаточно одного листа, либо разное место регистрации (район) объекта имущества.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360. </w:t>
            </w:r>
            <w:r w:rsidRPr="00F575E3">
              <w:rPr>
                <w:rFonts w:ascii="Times New Roman" w:hAnsi="Times New Roman"/>
                <w:b w:val="0"/>
                <w:sz w:val="20"/>
                <w:szCs w:val="20"/>
              </w:rPr>
              <w:t xml:space="preserve">В ячейке 203 указывается код района </w:t>
            </w:r>
            <w:r w:rsidR="000A30B9">
              <w:rPr>
                <w:rFonts w:ascii="Times New Roman" w:hAnsi="Times New Roman"/>
                <w:b w:val="0"/>
                <w:sz w:val="20"/>
                <w:szCs w:val="20"/>
              </w:rPr>
              <w:t>регистрации</w:t>
            </w:r>
            <w:r w:rsidRPr="00F575E3">
              <w:rPr>
                <w:rFonts w:ascii="Times New Roman" w:hAnsi="Times New Roman"/>
                <w:b w:val="0"/>
                <w:sz w:val="20"/>
                <w:szCs w:val="20"/>
              </w:rPr>
              <w:t xml:space="preserve"> имущества, который является также кодом налогового органа данного района.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361. В ячейке 204 указывается год, за который производится расчет налога на имущество 4 группы.</w:t>
            </w:r>
          </w:p>
          <w:p w:rsidR="00F575E3" w:rsidRPr="00F575E3" w:rsidRDefault="00F575E3" w:rsidP="00F575E3">
            <w:pPr>
              <w:pStyle w:val="2"/>
              <w:widowControl/>
              <w:rPr>
                <w:sz w:val="20"/>
                <w:szCs w:val="20"/>
              </w:rPr>
            </w:pPr>
            <w:r w:rsidRPr="00F575E3">
              <w:rPr>
                <w:sz w:val="20"/>
                <w:szCs w:val="20"/>
              </w:rPr>
              <w:t>362. В графе 1 выделяются объекты имущества 4 группы по коду признака транспортного средства согласно нижеследующей таблице: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2"/>
              <w:gridCol w:w="6237"/>
            </w:tblGrid>
            <w:tr w:rsidR="00F575E3" w:rsidRPr="00F575E3" w:rsidTr="000A30B9">
              <w:tc>
                <w:tcPr>
                  <w:tcW w:w="1872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Код признака</w:t>
                  </w:r>
                </w:p>
              </w:tc>
              <w:tc>
                <w:tcPr>
                  <w:tcW w:w="6237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Признак</w:t>
                  </w:r>
                </w:p>
              </w:tc>
            </w:tr>
            <w:tr w:rsidR="00F575E3" w:rsidRPr="00F575E3" w:rsidTr="000A30B9">
              <w:tc>
                <w:tcPr>
                  <w:tcW w:w="1872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6237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 xml:space="preserve">Транспортные средства, работающие на двигателе внутреннего сгорания, в соответствии с подпунктом "а" пункта 3 </w:t>
                  </w:r>
                  <w:hyperlink r:id="rId123" w:anchor="st_328" w:history="1">
                    <w:r w:rsidRPr="00F575E3">
                      <w:rPr>
                        <w:rFonts w:ascii="Times New Roman" w:hAnsi="Times New Roman"/>
                        <w:sz w:val="20"/>
                        <w:szCs w:val="20"/>
                      </w:rPr>
                      <w:t>статьи 328</w:t>
                    </w:r>
                  </w:hyperlink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 xml:space="preserve"> Налогового кодекса</w:t>
                  </w:r>
                </w:p>
              </w:tc>
            </w:tr>
            <w:tr w:rsidR="00F575E3" w:rsidRPr="00F575E3" w:rsidTr="000A30B9">
              <w:tc>
                <w:tcPr>
                  <w:tcW w:w="1872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6237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имеющие двигатель внутреннего сгорания, не предусмотренные подпунктом "а" пункта 3 статьи 328 Налогового кодекса, или не имеющие двигателя внутреннего сгорания</w:t>
                  </w:r>
                </w:p>
              </w:tc>
            </w:tr>
            <w:tr w:rsidR="00F575E3" w:rsidRPr="00F575E3" w:rsidTr="000A30B9">
              <w:tc>
                <w:tcPr>
                  <w:tcW w:w="1872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6237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не имеющие двигатель внутреннего сгорания и балансовой стоимости</w:t>
                  </w:r>
                </w:p>
              </w:tc>
            </w:tr>
          </w:tbl>
          <w:p w:rsidR="00F575E3" w:rsidRPr="000A30B9" w:rsidRDefault="00F575E3" w:rsidP="00F575E3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F575E3" w:rsidRPr="00F575E3" w:rsidRDefault="00F575E3" w:rsidP="00F575E3">
            <w:pPr>
              <w:pStyle w:val="2"/>
              <w:widowControl/>
              <w:rPr>
                <w:sz w:val="20"/>
                <w:szCs w:val="20"/>
              </w:rPr>
            </w:pPr>
            <w:r w:rsidRPr="00F575E3">
              <w:rPr>
                <w:sz w:val="20"/>
                <w:szCs w:val="20"/>
              </w:rPr>
              <w:t>363. В графе 2 указывается вид транспорта в соответствии с кодом транспорта согласно нижеследующей таблице:</w:t>
            </w:r>
          </w:p>
          <w:p w:rsidR="00F575E3" w:rsidRPr="000A30B9" w:rsidRDefault="00F575E3" w:rsidP="00F575E3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35"/>
              <w:gridCol w:w="5874"/>
            </w:tblGrid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Код транспорта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Наименование транспорта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001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Легковые автомобили, фургоны и пикапы на базе легковых автомобилей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002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Грузовые автомобили, автобусы, микроавтобусы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003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Самоходные машины: тракторы, комбайны, дорожно-строительные машины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004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В том числе: самоходные машины и механизмы (тракторы и комбайны), используемые в сельскохозяйственном производстве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005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Мотоциклы, мотороллеры, мопеды мотосани, моторные лодки, катеры, корабли и теплоходы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006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Яхты и водные мотоциклы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007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Другие, не предусмотренные транспортные средства, имеющие двигатель внутреннего сгорания или не имеющие двигателя внутреннего сгорания</w:t>
                  </w:r>
                </w:p>
              </w:tc>
            </w:tr>
            <w:tr w:rsidR="00F575E3" w:rsidRPr="00F575E3" w:rsidTr="00E05784">
              <w:tc>
                <w:tcPr>
                  <w:tcW w:w="2235" w:type="dxa"/>
                </w:tcPr>
                <w:p w:rsidR="00F575E3" w:rsidRPr="00F575E3" w:rsidRDefault="00F575E3" w:rsidP="00456F46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008</w:t>
                  </w:r>
                </w:p>
              </w:tc>
              <w:tc>
                <w:tcPr>
                  <w:tcW w:w="5874" w:type="dxa"/>
                </w:tcPr>
                <w:p w:rsidR="00F575E3" w:rsidRPr="00F575E3" w:rsidRDefault="00F575E3" w:rsidP="00456F46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Не имеющие двигателя внутреннего сгорания и балансовой стоимости</w:t>
                  </w:r>
                </w:p>
              </w:tc>
            </w:tr>
          </w:tbl>
          <w:p w:rsidR="00F575E3" w:rsidRPr="000A30B9" w:rsidRDefault="00F575E3" w:rsidP="00F575E3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F575E3" w:rsidRPr="00F575E3" w:rsidRDefault="00F575E3" w:rsidP="00F575E3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575E3">
              <w:rPr>
                <w:rFonts w:ascii="Times New Roman" w:hAnsi="Times New Roman" w:cs="Times New Roman"/>
              </w:rPr>
              <w:t>364. В графе 3 указывается код района, который не должен отличаться от кода, указанного в ячейке 203.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365. В графе 4 указываются коды пользователей имущества согласно пункту 165 настоящего Порядка.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366. В графе 5 указывается марка транспортного средства. </w:t>
            </w:r>
          </w:p>
          <w:p w:rsidR="00F575E3" w:rsidRPr="00F575E3" w:rsidRDefault="00F575E3" w:rsidP="00F575E3">
            <w:pPr>
              <w:pStyle w:val="2"/>
              <w:widowControl/>
              <w:rPr>
                <w:sz w:val="20"/>
                <w:szCs w:val="20"/>
              </w:rPr>
            </w:pPr>
            <w:r w:rsidRPr="00F575E3">
              <w:rPr>
                <w:sz w:val="20"/>
                <w:szCs w:val="20"/>
              </w:rPr>
              <w:t>367. В графе 6 указываются серия и государственный номер транспортного средства.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lastRenderedPageBreak/>
              <w:t>368. В графе 7 указывается год выпуска транспортного средства заводом-изготовителем.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369. В графе 8 указывается налоговая база согласно коду транспорта: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- по признаку «А» - рабочий объем двигателя (куб.см);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- по признаку «Б» - балансовая стоимость, определяемая в соответствии с подпунктом «б» пункта 2 статьи 325 Налогового кодекса;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- по признаку «В» - стоимость, определяемая комиссией, созданной решением органа местного самоуправления. 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Порядок определения стоимости объекта имущества 4 группы, не имеющего двигателя внутреннего сгорания и учетной стоимости, установлен постановлением Правительства Кыргызской Республики от 19 марта 2010 года № 163. 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370. В графе 9 указывается ставка налога согласно коду транспорта: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- по признаку «А» - с каждого 1 куб.см рабочего объема двигателя (сомов) в соответствии с подпунктом "а" пункта 3 </w:t>
            </w:r>
            <w:hyperlink r:id="rId124" w:anchor="st_328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статьи 328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кодекса;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- по признаку «Б» - согласно подпункту «б» пункта 3 статьи 328 Налогового кодекса;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- по признаку «В» - согласно подпункту «в» пункта 3 статьи 328 Налогового кодекса.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371. В графе 10 указывается сумма налога (сомов) (графа 8 х графу 9).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372. В графе 11 указывается сумма льготы, предусмотренная </w:t>
            </w:r>
            <w:hyperlink r:id="rId125" w:anchor="st_330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статьей 330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 Кыргызской Республики. В случае отсутствия льготы проставляется значение «0».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373. В графе 12 указывается сумма налога к уплате.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374. В ячейке 1201  указывается всего сумма налога к уплате по району.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  <w:t xml:space="preserve">Глава 15. Заполнение приложения 13 «Расчет земельного налога сельскохозяйственного назначения» (FORM STI-102-013) 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375. В приложении 13 производится расчет налога на текущий год по сельскохозяйственным угодьям (пашня орошаемая, пашня богарная, многолетние насаждения, сенокосы, пастбища).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376.</w:t>
            </w:r>
            <w:r w:rsidRPr="00F575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13 недостаточно одного листа, либо разное местонахождение (район) земельного участка.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377. </w:t>
            </w:r>
            <w:r w:rsidRPr="00F575E3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378. В ячейке 204 указывается год, за который производится расчет земельного налога сельскохозяйственного назначения.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379. В графе 1 указываются коды пользователей в зависимости от права владения/пользования земельным участком согласно пункту 165 настоящего Порядка.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380. В графе 2 указывается местонахождение (область, район, село) земельного участка налогоплательщика по видам сельхозугодий.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381. В графе 3 указывается код вида земельного участка согласно пункту 186 настоящего Порядка.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382. В графе 4 указывается код района нахождения земельного участка, который не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lastRenderedPageBreak/>
              <w:t>должен отличаться от кода, указанного в ячейке 203.</w:t>
            </w:r>
          </w:p>
          <w:p w:rsidR="00F575E3" w:rsidRPr="00F575E3" w:rsidRDefault="00F575E3" w:rsidP="00F575E3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F575E3">
              <w:rPr>
                <w:bCs w:val="0"/>
                <w:iCs w:val="0"/>
                <w:sz w:val="20"/>
                <w:szCs w:val="20"/>
              </w:rPr>
              <w:t xml:space="preserve">383. </w:t>
            </w:r>
            <w:r w:rsidRPr="00F575E3">
              <w:rPr>
                <w:sz w:val="20"/>
                <w:szCs w:val="20"/>
              </w:rPr>
              <w:t xml:space="preserve">В графе </w:t>
            </w:r>
            <w:r w:rsidRPr="00F575E3">
              <w:rPr>
                <w:bCs w:val="0"/>
                <w:iCs w:val="0"/>
                <w:sz w:val="20"/>
                <w:szCs w:val="20"/>
              </w:rPr>
              <w:t>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«0».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384. В графе 6 указывается общая площадь земель (в гектарах) согласно данным правоудостоверяющего документа.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385. В графе 7 указывается площадь земель (в гектарах), освобождаемая от налогообложения согласно </w:t>
            </w:r>
            <w:hyperlink r:id="rId126" w:anchor="st_343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386. В графе 8 указывается площадь земель (в гектарах), подлежащая обложению земельным налогом (графа 6 - графа 7).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387. В графе 9 указывается период правообладания земельным участком, т.е. количество месяцев правообладания/пользования земельным участком.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388. В графе 10 указываются базовые ставки земельного налога (в сомах), установленные для земель по видам сельскохозяйственных угодий, согласно части 1 </w:t>
            </w:r>
            <w:hyperlink r:id="rId127" w:anchor="st_337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389. В графе 11 указывается коэффициент инфляции (Ки), установленный законодательством Кыргызской Республики.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390. В графе 12 указывается сумма земельного налога (графа 8 х графу 10 х графу 11 / 12 месяцев х графу 9).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391. В ячейке 1301 указывается итоговая сумма налога по графе 12.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392. В ячейке 1302 указывается сумма налога, подлежащая освобождению от уплаты в соответствии с частью 5 </w:t>
            </w:r>
            <w:hyperlink r:id="rId128" w:anchor="st_337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>, а также частью 2 статьи 344 Налогового кодекса. Например, вследствие стихийного бедствия решением местного кенеша предоставляется освобождение от уплаты земельного налога.</w:t>
            </w:r>
          </w:p>
          <w:p w:rsidR="00F575E3" w:rsidRPr="00F575E3" w:rsidRDefault="00F575E3" w:rsidP="00F575E3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F575E3">
              <w:rPr>
                <w:bCs w:val="0"/>
                <w:iCs w:val="0"/>
                <w:sz w:val="20"/>
                <w:szCs w:val="20"/>
              </w:rPr>
              <w:t>393. В ячейке 1303 указывается сумма земельного налога, подлежащая к уплате по району, т.е. разность значений ячеек 1301 и 1302.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394. Ячейки с 1304 по 1315 "Примечания" заполняются в случае предоставления уточненной Декларации, связанной с перерасчетом налога (например, изменения коэффициента инфляции), где проставляются суммы налога по месяцам, с учетом изменений налогового обязательства.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  <w:t>Глава 16. Заполнение приложения 14 «Расчет земельного налога несельскохозяйственного назначения» (FORM STI-102-014)</w:t>
            </w:r>
          </w:p>
          <w:p w:rsidR="00F575E3" w:rsidRPr="000A30B9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395. В приложении 14 производится расчет налога на текущий год по землям несельскохозяйственного назначения.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396.</w:t>
            </w:r>
            <w:r w:rsidRPr="00F575E3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В ячейке «Номер листа» указывается нумерация листа в случае, если для заполнения приложения 14 недостаточно одного листа, либо разное местонахождение (район) </w:t>
            </w: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земельного участка.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397. </w:t>
            </w:r>
            <w:r w:rsidRPr="00F575E3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F575E3" w:rsidRPr="00F575E3" w:rsidRDefault="00F575E3" w:rsidP="00F575E3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F575E3">
              <w:rPr>
                <w:rFonts w:ascii="Times New Roman" w:hAnsi="Times New Roman" w:cs="Times New Roman"/>
                <w:b w:val="0"/>
                <w:sz w:val="20"/>
                <w:szCs w:val="20"/>
              </w:rPr>
              <w:t>398. В ячейке 204 указывается год, за которой производится начисление земельного налога несельскохозяйственного назначения.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399. В графе 1 указываются коды пользователей земельного участка согласно пункту 165 настоящего Порядка.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400. В графе 2 указывается местонахождение (район, город, село) земельного участка налогоплательщика.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401. В графе 3 указывается код района местонахождения земельного участка, который не должен отличаться от кода, указанного в ячейке 203.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402. В графе 4 указывается код предпринимательской деятельности хозяйствующего субъекта на используемом земельном участке или назначение земельного участка, указанного в правоудостоверяющем документе согласно нижеуказанной таблице:</w:t>
            </w:r>
          </w:p>
          <w:p w:rsidR="00F575E3" w:rsidRPr="00F575E3" w:rsidRDefault="00F575E3" w:rsidP="00F575E3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W w:w="7962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34"/>
              <w:gridCol w:w="7228"/>
            </w:tblGrid>
            <w:tr w:rsidR="00F575E3" w:rsidRPr="00F575E3" w:rsidTr="00E05784">
              <w:tc>
                <w:tcPr>
                  <w:tcW w:w="461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Код</w:t>
                  </w:r>
                </w:p>
              </w:tc>
              <w:tc>
                <w:tcPr>
                  <w:tcW w:w="4539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Назначение участка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Магазины, киоски, ларьки и другие учреждения торговли, в т.ч. площадью: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0101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- до 10 кв.м;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0102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- от 10 до 20 кв.м;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0103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- от 20 до 35 кв.м;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0104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- от 35 до 50 кв.м;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0105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- от 50 и выше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02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Мини-рынки, рынки, торгово-рыночные комплексы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03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Скотные, фуражные рынки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04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Предприятия общественного питания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05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Предприятия гостиничной деятельности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06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Банки, ломбарды, обменные пункты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07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Офисы, бизнес-центры, биржи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08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Автозаправочные станции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09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Нефтебазы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010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Автостоянки, предприятия автосервиса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011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Сооружения рекламы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012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Предприятия сферы отдыха и развлечений, спортивно-оздоровительных услуг, предоставления индивидуальных услуг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013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Административные здания предприятий транспорта: аэровокзалы, автовокзалы, автостанции, железнодорожные вокзалы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014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Предприятия промышленности, транспорта, строительства, связи и энергетики, территории свободных экономических зон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015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 xml:space="preserve">Здания и сооружения горнодобывающих предприятий, а также грузовые станции железнодорожного транспорта, санитарно-защитные зоны предприятий </w:t>
                  </w: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железнодорожного и воздушного транспорта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016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Разрабатываемые месторождения, карьеры, шахты, разрезы, золоотвалы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017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Геологоразведочные, проектно-изыскательские, разведочные и исследовательские работы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018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Воздушные линии связи и электропередачи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019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Учреждения науки, образования, здравоохранения, культуры, детско-юношеские физкультурно-спортивные учреждения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020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Сельскохозяйственные производственные здания (гаражи, ремонтные мастерские, зернотоки, зерноочистительные комплексы, овощекартофелехранилища, строительные и хозяйственные дворы и другие объекты сельскохозяйственного назначения</w:t>
                  </w:r>
                </w:p>
              </w:tc>
            </w:tr>
            <w:tr w:rsidR="00F575E3" w:rsidRPr="00F575E3" w:rsidTr="00E05784">
              <w:tc>
                <w:tcPr>
                  <w:tcW w:w="461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021</w:t>
                  </w:r>
                </w:p>
              </w:tc>
              <w:tc>
                <w:tcPr>
                  <w:tcW w:w="453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F575E3" w:rsidRPr="00F575E3" w:rsidRDefault="00F575E3" w:rsidP="00456F46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F575E3">
                    <w:rPr>
                      <w:rFonts w:ascii="Times New Roman" w:hAnsi="Times New Roman"/>
                      <w:sz w:val="20"/>
                      <w:szCs w:val="20"/>
                    </w:rPr>
                    <w:t>Оборонные и спортивно-технические организации</w:t>
                  </w:r>
                </w:p>
              </w:tc>
            </w:tr>
          </w:tbl>
          <w:p w:rsidR="00F575E3" w:rsidRPr="000A30B9" w:rsidRDefault="00F575E3" w:rsidP="00F575E3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403. В графе 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«0».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404. В графе 6 указывается общая площадь земельного участка (в кв. метрах) по данным правоудостоверяющего документа.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405. В графе 7 указывается площадь земель несельскохозяйственного назначения и населенных пунктов (в кв. метрах), освобождаемая от налогообложения согласно </w:t>
            </w:r>
            <w:hyperlink r:id="rId129" w:anchor="st_343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406. В графе 8 указывается площадь земельного участка (в кв. метрах), подлежащая обложению земельным налогом (графа 6 - графа 7).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407. В графе 9 указывается количество месяцев владения/пользования земельным участком.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408. В графе 10 указывается ставка земельного налога, установленная для земель населенных пунктов и несельскохозяйственного назначения согласно части 1 </w:t>
            </w:r>
            <w:hyperlink r:id="rId130" w:anchor="st_339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409. В графе 11 указывается коэффициент инфляции (Ки), установленный законодательством Кыргызской Республики.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410. В графе 12 указывается зональный коэффициент Кз, установленный местным кенешем в зависимости от особенностей экономико-планировочных зон населенных пунктов.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411. В графе 13 указывается коэффициент коммерческого использования Кк, учитывающий изменение налогооблагаемой базы земельного участка в зависимости от его использования в предпринимательской деятельности, согласно части 6 </w:t>
            </w:r>
            <w:hyperlink r:id="rId131" w:anchor="st_339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412. В графе 14 указывается сумма налога (графа 8 х графу 10 х графу 11 х графу 12 х </w:t>
            </w:r>
            <w:r w:rsidRPr="00F575E3">
              <w:rPr>
                <w:rFonts w:ascii="Times New Roman" w:hAnsi="Times New Roman"/>
                <w:sz w:val="20"/>
                <w:szCs w:val="20"/>
              </w:rPr>
              <w:lastRenderedPageBreak/>
              <w:t>графу 13 / 12 месяцев х графу 9).</w:t>
            </w:r>
          </w:p>
          <w:p w:rsidR="00F575E3" w:rsidRPr="00F575E3" w:rsidRDefault="00F575E3" w:rsidP="00F575E3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F575E3">
              <w:rPr>
                <w:bCs w:val="0"/>
                <w:iCs w:val="0"/>
                <w:sz w:val="20"/>
                <w:szCs w:val="20"/>
              </w:rPr>
              <w:t>413. В ячейке 1401 указывается итоговая сумма налога по графе 14.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 xml:space="preserve">414. В ячейке 1402 указывается сумма налога, подлежащая освобождению от уплаты по решению местного кенеша согласно части 2 </w:t>
            </w:r>
            <w:hyperlink r:id="rId132" w:anchor="st_344" w:history="1">
              <w:r w:rsidRPr="00F575E3">
                <w:rPr>
                  <w:rFonts w:ascii="Times New Roman" w:hAnsi="Times New Roman"/>
                  <w:sz w:val="20"/>
                  <w:szCs w:val="20"/>
                </w:rPr>
                <w:t>статьи 344</w:t>
              </w:r>
            </w:hyperlink>
            <w:r w:rsidRPr="00F575E3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575E3">
              <w:rPr>
                <w:rFonts w:ascii="Times New Roman" w:hAnsi="Times New Roman"/>
                <w:sz w:val="20"/>
                <w:szCs w:val="20"/>
              </w:rPr>
              <w:t>415. В ячейке 1403 указывается сумма земельного налога к уплате по району, т.е. разность значений ячеек 1401 и 1402.</w:t>
            </w:r>
          </w:p>
          <w:p w:rsidR="00F575E3" w:rsidRPr="00F575E3" w:rsidRDefault="00F575E3" w:rsidP="00F575E3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F575E3">
              <w:rPr>
                <w:rFonts w:ascii="Times New Roman" w:hAnsi="Times New Roman"/>
                <w:bCs/>
                <w:iCs/>
                <w:sz w:val="20"/>
                <w:szCs w:val="20"/>
              </w:rPr>
              <w:t>416. Ячейки с 1404 по 1415 "Примечания" заполняются в случае предоставления уточненной Декларации, связанной с перерасчетом налога, где проставляются суммы налога по месяцам, с учетом изменений налогового обязательства.</w:t>
            </w:r>
          </w:p>
          <w:p w:rsidR="00F575E3" w:rsidRPr="008E24E0" w:rsidRDefault="00F575E3" w:rsidP="00823B79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FA606B" w:rsidRPr="0090680D" w:rsidTr="00C317FA">
        <w:trPr>
          <w:trHeight w:val="840"/>
        </w:trPr>
        <w:tc>
          <w:tcPr>
            <w:tcW w:w="15309" w:type="dxa"/>
            <w:gridSpan w:val="3"/>
            <w:vAlign w:val="center"/>
          </w:tcPr>
          <w:p w:rsidR="00876993" w:rsidRDefault="00876993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876993" w:rsidRDefault="00876993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6643CE" w:rsidRDefault="006643CE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  <w:r w:rsidRPr="006643CE">
              <w:rPr>
                <w:rFonts w:ascii="Times New Roman" w:hAnsi="Times New Roman" w:cs="Times New Roman"/>
              </w:rPr>
              <w:t>Единая налоговая декларация физического лица, не имеющего облагаемых доходов</w:t>
            </w:r>
            <w:r w:rsidRPr="006643CE">
              <w:rPr>
                <w:rFonts w:ascii="Times New Roman" w:hAnsi="Times New Roman" w:cs="Times New Roman"/>
              </w:rPr>
              <w:br/>
              <w:t>(FORM ST</w:t>
            </w:r>
            <w:r w:rsidRPr="006643CE">
              <w:rPr>
                <w:rFonts w:ascii="Times New Roman" w:hAnsi="Times New Roman" w:cs="Times New Roman"/>
                <w:lang w:val="en-US"/>
              </w:rPr>
              <w:t>I</w:t>
            </w:r>
            <w:r w:rsidRPr="006643CE">
              <w:rPr>
                <w:rFonts w:ascii="Times New Roman" w:hAnsi="Times New Roman" w:cs="Times New Roman"/>
              </w:rPr>
              <w:t>-103)</w:t>
            </w: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58710B" w:rsidRPr="006643CE" w:rsidRDefault="0058710B" w:rsidP="006643CE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</w:p>
          <w:p w:rsidR="00FA606B" w:rsidRPr="008E24E0" w:rsidRDefault="00FA606B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0E69D8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E69D8" w:rsidRPr="0090680D" w:rsidRDefault="00876993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1992" w:dyaOrig="25305">
                <v:shape id="_x0000_i1048" type="#_x0000_t75" style="width:228pt;height:390.75pt" o:ole="">
                  <v:imagedata r:id="rId133" o:title=""/>
                </v:shape>
                <o:OLEObject Type="Embed" ProgID="Visio.Drawing.11" ShapeID="_x0000_i1048" DrawAspect="Content" ObjectID="_1635161665" r:id="rId134"/>
              </w:object>
            </w:r>
          </w:p>
        </w:tc>
        <w:tc>
          <w:tcPr>
            <w:tcW w:w="8505" w:type="dxa"/>
          </w:tcPr>
          <w:p w:rsidR="000E69D8" w:rsidRPr="008E24E0" w:rsidRDefault="00713AAC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1868" w:dyaOrig="25166">
                <v:shape id="_x0000_i1049" type="#_x0000_t75" style="width:226.5pt;height:408.75pt" o:ole="">
                  <v:imagedata r:id="rId135" o:title=""/>
                </v:shape>
                <o:OLEObject Type="Embed" ProgID="Visio.Drawing.11" ShapeID="_x0000_i1049" DrawAspect="Content" ObjectID="_1635161666" r:id="rId136"/>
              </w:object>
            </w:r>
          </w:p>
        </w:tc>
      </w:tr>
      <w:tr w:rsidR="000E69D8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E69D8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0E69D8" w:rsidRPr="008E24E0" w:rsidRDefault="005A09AB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606" w:dyaOrig="11134">
                <v:shape id="_x0000_i1050" type="#_x0000_t75" style="width:363.75pt;height:241.5pt" o:ole="">
                  <v:imagedata r:id="rId137" o:title=""/>
                </v:shape>
                <o:OLEObject Type="Embed" ProgID="Visio.Drawing.11" ShapeID="_x0000_i1050" DrawAspect="Content" ObjectID="_1635161667" r:id="rId138"/>
              </w:object>
            </w:r>
          </w:p>
        </w:tc>
      </w:tr>
      <w:tr w:rsidR="000E69D8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E69D8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0E69D8" w:rsidRPr="008E24E0" w:rsidRDefault="00E65397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660" w:dyaOrig="11701">
                <v:shape id="_x0000_i1051" type="#_x0000_t75" style="width:363.75pt;height:233.25pt" o:ole="">
                  <v:imagedata r:id="rId139" o:title=""/>
                </v:shape>
                <o:OLEObject Type="Embed" ProgID="Visio.Drawing.11" ShapeID="_x0000_i1051" DrawAspect="Content" ObjectID="_1635161668" r:id="rId140"/>
              </w:object>
            </w:r>
          </w:p>
        </w:tc>
      </w:tr>
      <w:tr w:rsidR="000E69D8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E69D8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0E69D8" w:rsidRPr="008E24E0" w:rsidRDefault="00D23BA1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359" w:dyaOrig="10528">
                <v:shape id="_x0000_i1052" type="#_x0000_t75" style="width:359.25pt;height:204pt" o:ole="">
                  <v:imagedata r:id="rId141" o:title=""/>
                </v:shape>
                <o:OLEObject Type="Embed" ProgID="Visio.Drawing.11" ShapeID="_x0000_i1052" DrawAspect="Content" ObjectID="_1635161669" r:id="rId142"/>
              </w:object>
            </w:r>
          </w:p>
        </w:tc>
      </w:tr>
      <w:tr w:rsidR="000E69D8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E69D8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0E69D8" w:rsidRPr="008E24E0" w:rsidRDefault="00CD577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487" w:dyaOrig="11741">
                <v:shape id="_x0000_i1053" type="#_x0000_t75" style="width:364.5pt;height:262.5pt" o:ole="">
                  <v:imagedata r:id="rId143" o:title=""/>
                </v:shape>
                <o:OLEObject Type="Embed" ProgID="Visio.Drawing.11" ShapeID="_x0000_i1053" DrawAspect="Content" ObjectID="_1635161670" r:id="rId144"/>
              </w:object>
            </w:r>
          </w:p>
        </w:tc>
      </w:tr>
      <w:tr w:rsidR="000E69D8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E69D8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0E69D8" w:rsidRPr="0090680D" w:rsidRDefault="00CD5770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817" w:dyaOrig="12106">
                <v:shape id="_x0000_i1054" type="#_x0000_t75" style="width:366.75pt;height:253.5pt" o:ole="">
                  <v:imagedata r:id="rId145" o:title=""/>
                </v:shape>
                <o:OLEObject Type="Embed" ProgID="Visio.Drawing.11" ShapeID="_x0000_i1054" DrawAspect="Content" ObjectID="_1635161671" r:id="rId146"/>
              </w:object>
            </w:r>
          </w:p>
        </w:tc>
      </w:tr>
      <w:tr w:rsidR="007A6598" w:rsidRPr="0090680D" w:rsidTr="00C317FA">
        <w:trPr>
          <w:trHeight w:val="840"/>
        </w:trPr>
        <w:tc>
          <w:tcPr>
            <w:tcW w:w="15309" w:type="dxa"/>
            <w:gridSpan w:val="3"/>
            <w:vAlign w:val="center"/>
          </w:tcPr>
          <w:p w:rsidR="000D4F34" w:rsidRPr="000D4F34" w:rsidRDefault="000D4F34" w:rsidP="000D4F34">
            <w:pPr>
              <w:pStyle w:val="tkNazvanie0"/>
              <w:spacing w:before="0" w:after="0"/>
              <w:rPr>
                <w:rFonts w:ascii="Times New Roman" w:hAnsi="Times New Roman" w:cs="Times New Roman"/>
              </w:rPr>
            </w:pPr>
            <w:r w:rsidRPr="000D4F34">
              <w:rPr>
                <w:rFonts w:ascii="Times New Roman" w:hAnsi="Times New Roman" w:cs="Times New Roman"/>
              </w:rPr>
              <w:t>Порядок</w:t>
            </w:r>
            <w:r w:rsidRPr="000D4F34">
              <w:rPr>
                <w:rFonts w:ascii="Times New Roman" w:hAnsi="Times New Roman" w:cs="Times New Roman"/>
              </w:rPr>
              <w:br/>
              <w:t>заполнения Единой налоговой декларации физического лица, не имеющего облагаемых доходов</w:t>
            </w:r>
            <w:r w:rsidRPr="000D4F34">
              <w:rPr>
                <w:rFonts w:ascii="Times New Roman" w:hAnsi="Times New Roman" w:cs="Times New Roman"/>
              </w:rPr>
              <w:br/>
              <w:t>(FORM ST</w:t>
            </w:r>
            <w:r w:rsidRPr="000D4F34">
              <w:rPr>
                <w:rFonts w:ascii="Times New Roman" w:hAnsi="Times New Roman" w:cs="Times New Roman"/>
                <w:lang w:val="en-US"/>
              </w:rPr>
              <w:t>I</w:t>
            </w:r>
            <w:r w:rsidRPr="000D4F34">
              <w:rPr>
                <w:rFonts w:ascii="Times New Roman" w:hAnsi="Times New Roman" w:cs="Times New Roman"/>
              </w:rPr>
              <w:t>-103)</w:t>
            </w:r>
          </w:p>
          <w:p w:rsidR="007A6598" w:rsidRPr="0090680D" w:rsidRDefault="007A6598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7A6598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D4F34" w:rsidRPr="000D4F34" w:rsidRDefault="000D4F34" w:rsidP="000D4F3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D4F34">
              <w:rPr>
                <w:rFonts w:ascii="Times New Roman" w:hAnsi="Times New Roman" w:cs="Times New Roman"/>
              </w:rPr>
              <w:t>4. Форма Декларации FORM STI-103  включает в себя следующие приложения:</w:t>
            </w:r>
          </w:p>
          <w:p w:rsidR="000D4F34" w:rsidRPr="000D4F34" w:rsidRDefault="000D4F34" w:rsidP="000D4F3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D4F34">
              <w:rPr>
                <w:rFonts w:ascii="Times New Roman" w:hAnsi="Times New Roman" w:cs="Times New Roman"/>
              </w:rPr>
              <w:t>а) приложение 1 «Необлагаемые доходы и доходы, обложенные у источника выплаты» (FORM STI-103-001). При отсутствии показателей приложение не заполняется и не прилагается к Декларации;</w:t>
            </w:r>
          </w:p>
          <w:p w:rsidR="000D4F34" w:rsidRPr="000D4F34" w:rsidRDefault="000D4F34" w:rsidP="000D4F3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D4F34">
              <w:rPr>
                <w:rFonts w:ascii="Times New Roman" w:hAnsi="Times New Roman" w:cs="Times New Roman"/>
              </w:rPr>
              <w:t>б) приложение 2 «Налог на имущество и земельный налог» (FORM STI-103-002). Данное приложение заполняется и представляется в том случае, если у Декларанта имеются имущество и земельные участки, не используемые в предпринимательской деятельности.</w:t>
            </w:r>
          </w:p>
          <w:p w:rsidR="007A6598" w:rsidRDefault="007A6598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Default="00EF7D2C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CD6B2D" w:rsidRDefault="00CD6B2D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A30B9" w:rsidRDefault="000A30B9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A30B9" w:rsidRDefault="000A30B9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EF7D2C" w:rsidRPr="00CD6B2D" w:rsidRDefault="000A30B9" w:rsidP="000A30B9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…………………………………………………………………………………..</w:t>
            </w:r>
          </w:p>
          <w:p w:rsidR="00CD6B2D" w:rsidRPr="00CD6B2D" w:rsidRDefault="00CD6B2D" w:rsidP="00CD6B2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CD6B2D">
              <w:rPr>
                <w:rFonts w:ascii="Times New Roman" w:hAnsi="Times New Roman" w:cs="Times New Roman"/>
              </w:rPr>
              <w:t>66. Показатели по подлежащему налогообложению объекту имущества указываются на основании показателей, указанных в информационных расчетах по налогу на имущество по объектам 1 группы (FORM STI-086), 2 группы (FORM STI-087), 3 группы (FORM STI-088) и 4 группы (FORM STI-090) за истекший отчетный год, представленных в налоговый орган в соответствии с частью 5 статьи 332 Налогового кодекса.</w:t>
            </w:r>
          </w:p>
          <w:p w:rsidR="000A30B9" w:rsidRDefault="000A30B9" w:rsidP="000A30B9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………………………………………………………………………………….</w:t>
            </w:r>
          </w:p>
          <w:p w:rsidR="00456F46" w:rsidRPr="00456F46" w:rsidRDefault="00456F46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456F46">
              <w:rPr>
                <w:rFonts w:ascii="Times New Roman" w:hAnsi="Times New Roman" w:cs="Times New Roman"/>
              </w:rPr>
              <w:t>72. Если объектом имущества/земельным участком владеют на праве долевой совместной собственности несколько собственников/пользователей, каждый из них является налогоплательщиком налога на имущество/земельного налога пропорционально долям, указанным в правоустанавливающих документах либо по соглашению собственников/пользователей.</w:t>
            </w:r>
          </w:p>
          <w:p w:rsidR="00456F46" w:rsidRPr="00456F46" w:rsidRDefault="00456F46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456F46">
              <w:rPr>
                <w:rFonts w:ascii="Times New Roman" w:hAnsi="Times New Roman" w:cs="Times New Roman"/>
              </w:rPr>
              <w:t>Примечание. Исчисление (сдача информационного расчета) и уплата части налога, приходящейся на долю каждого из собственников/пользователей, могут быть осуществлены каждым из них.</w:t>
            </w:r>
          </w:p>
          <w:p w:rsidR="00456F46" w:rsidRPr="00BB7875" w:rsidRDefault="00456F46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BB7875">
              <w:rPr>
                <w:rFonts w:ascii="Times New Roman" w:hAnsi="Times New Roman" w:cs="Times New Roman"/>
              </w:rPr>
              <w:t>79. В ячейках графы 8 указывается сумма налога по каждому объекту имущества, ранее рассчитанная и отраженная в информационном расчете по налогу на имущество в соответствии с частью 5 статьи 332 Налогового кодекса.</w:t>
            </w:r>
          </w:p>
          <w:p w:rsidR="00FA0AB5" w:rsidRPr="00FA0AB5" w:rsidRDefault="00FA0AB5" w:rsidP="00FA0AB5">
            <w:pPr>
              <w:widowControl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A0AB5">
              <w:rPr>
                <w:rFonts w:ascii="Times New Roman" w:hAnsi="Times New Roman" w:cs="Times New Roman"/>
                <w:sz w:val="20"/>
                <w:szCs w:val="20"/>
              </w:rPr>
              <w:t xml:space="preserve">В случае, если объект имущества находится за пределами </w:t>
            </w:r>
            <w:r w:rsidRPr="00FA0AB5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Кыргызской Республики и по нему уплачен налог на имущество, то Декларант в графе 8 указывает сумму налога в национальной валюте (сомах), рассчитанную по курсу Национального банка Кыргызской Республики на день уплаты налога на имущество.</w:t>
            </w:r>
          </w:p>
          <w:p w:rsidR="00456F46" w:rsidRPr="00BB7875" w:rsidRDefault="00456F46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BB7875">
              <w:rPr>
                <w:rFonts w:ascii="Times New Roman" w:hAnsi="Times New Roman" w:cs="Times New Roman"/>
              </w:rPr>
              <w:t>Примечание. Если объект имущества, по которому Декларант представил информационный расчет в налоговый орган, находился в собственности/пользовании Декларанта в течение отчетного года, сумма исчисленного налога переносится из информационного расчета в данный раздел по каждому объекту имущества. Если информационный расчет по имуществу не был представлен в установленный срок, он представляется одновременно с Декларацией.</w:t>
            </w:r>
          </w:p>
          <w:p w:rsidR="00FA0AB5" w:rsidRP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FA0AB5">
              <w:rPr>
                <w:rFonts w:ascii="Times New Roman" w:hAnsi="Times New Roman" w:cs="Times New Roman"/>
              </w:rPr>
              <w:t>81. Если у Декларанта отсутствуют показатели по данному разделу или остались незаполненными строки, они перечеркиваются на всю длину и ширину знаком "Z".</w:t>
            </w:r>
          </w:p>
          <w:p w:rsidR="00FA0AB5" w:rsidRP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FA0AB5">
              <w:rPr>
                <w:rFonts w:ascii="Times New Roman" w:hAnsi="Times New Roman" w:cs="Times New Roman"/>
              </w:rPr>
              <w:t>Примечание. Если Декларант использовал жилые и/или нежилые помещения при осуществлении предпринимательской деятельности, он не заполняет настоящую форму, а заполняет Декларацию физического лица, осуществляющего предпринимательскую деятельность (FORM STI-102).</w:t>
            </w:r>
          </w:p>
          <w:p w:rsidR="00FA0AB5" w:rsidRP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FA0AB5">
              <w:rPr>
                <w:rFonts w:ascii="Times New Roman" w:hAnsi="Times New Roman" w:cs="Times New Roman"/>
              </w:rPr>
              <w:t>При этом информационные расчеты по объектам имущества составляются отдельно по каждой группе.</w:t>
            </w:r>
          </w:p>
          <w:p w:rsidR="00FA0AB5" w:rsidRP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FA0AB5">
              <w:rPr>
                <w:rFonts w:ascii="Times New Roman" w:hAnsi="Times New Roman" w:cs="Times New Roman"/>
              </w:rPr>
              <w:t>82. Если объект имущества был приобретен либо реализован Декларантом в течение отчетного года после представления информационного расчета, информация о таком объекте должна быть отражена в дополнительном информационном расчете, который предоставляется по факту приобретения или выбытия объекта имущества.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84. При переходе права собственности (реализация, дарение, наследство и т.д.) оплата налога производится: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г) информационный расчет по налогу на имущество должен быть представлен в налоговый орган новым владельцем первого числа месяца, следующего за месяцем, в котором была произведена регистрация прав на объект имущества.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85. По объекту нового строительства или его части информационный расчет по налогу на имущество также представляется в первый день месяца, следующего за месяцем ввода объекта в эксплуатацию или со дня начала использования объекта в зависимости от того, какое из этих событий наступило раньше.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 xml:space="preserve">92. В ячейках графы </w:t>
            </w:r>
            <w:r w:rsidRPr="000A30B9">
              <w:rPr>
                <w:rFonts w:ascii="Times New Roman" w:hAnsi="Times New Roman" w:cs="Times New Roman"/>
              </w:rPr>
              <w:t xml:space="preserve"> 7 </w:t>
            </w:r>
            <w:r w:rsidRPr="00885ADD">
              <w:rPr>
                <w:rFonts w:ascii="Times New Roman" w:hAnsi="Times New Roman" w:cs="Times New Roman"/>
              </w:rPr>
              <w:t>указывается сумма налога по каждому транспортному средству.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 xml:space="preserve">В случае, если транспортные средства находятся за пределами </w:t>
            </w:r>
            <w:r w:rsidRPr="00885ADD">
              <w:rPr>
                <w:rFonts w:ascii="Times New Roman" w:hAnsi="Times New Roman" w:cs="Times New Roman"/>
              </w:rPr>
              <w:lastRenderedPageBreak/>
              <w:t>Кыргызской Республики и по ним уплачен налог, то Декларант в графе 7 указывает сумму налога в национальной валюте (сомах), рассчитанного по курсу Национального банка Кыргызской Республики на день уплаты налога.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Примечание. Данный раздел заполняет Декларант, которому на праве собственности принадлежат транспортные средства.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Транспортные средства делятся на: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транспортные средства и/или самоходные машины и механизмы, работающие на двигателях внутреннего сгорания;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другие транспортные средства, самоходные машины и механизмы.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По облагаемым транспортным средствам указывается сумма налога, ранее рассчитанная и отраженная в информационном расчете по налогу на имущество, который Декларант представил в налоговый орган в соответствии с частью 5 статьи 332 Налогового кодекса: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если транспортное средство, по которому был представлен информационный расчет, находилось в собственности Декларанта в течение отчетного года, сумма исчисленного налога переносится из информационного расчета в данное приложение по каждому транспортному средству;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если транспортное средство было приобретено или реализовано в течение отчетного года после представления информационного расчета, оно должно быть отражено в дополнительных информационных расчетах Декларанта, которые предоставляются по факту приобретения или выбытия транспортного средства. Если информационный расчет не был представлен в установленный срок, он представляется одновременно с Декларацией;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если транспортное средство относится к необлагаемым или не подлежащим налогообложению, а также подлежащим льготному налогообложению, в соответствующей ячейке графы 6 указывается цифра "0" либо сумма налога, подлежащая уплате, с учетом предоставленной льготы;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если у Декларанта отсутствуют показатели по данному разделу или остались незаполненными строки, они перечеркиваются на всю длину и ширину знаком "Z".</w:t>
            </w:r>
          </w:p>
          <w:p w:rsidR="00EF7D2C" w:rsidRPr="000A30B9" w:rsidRDefault="000A30B9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0A30B9">
              <w:rPr>
                <w:rFonts w:ascii="Times New Roman" w:hAnsi="Times New Roman" w:cs="Times New Roman"/>
                <w:b/>
              </w:rPr>
              <w:t>Отсутствуют</w:t>
            </w:r>
          </w:p>
        </w:tc>
        <w:tc>
          <w:tcPr>
            <w:tcW w:w="8505" w:type="dxa"/>
          </w:tcPr>
          <w:p w:rsidR="000D4F34" w:rsidRPr="000D4F34" w:rsidRDefault="000D4F34" w:rsidP="000D4F3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D4F34">
              <w:rPr>
                <w:rFonts w:ascii="Times New Roman" w:hAnsi="Times New Roman" w:cs="Times New Roman"/>
              </w:rPr>
              <w:lastRenderedPageBreak/>
              <w:t>4. Форма Декларации FORM STI-103  включает в себя следующие приложения:</w:t>
            </w:r>
          </w:p>
          <w:p w:rsidR="000D4F34" w:rsidRPr="000D4F34" w:rsidRDefault="000D4F34" w:rsidP="000D4F3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D4F34">
              <w:rPr>
                <w:rFonts w:ascii="Times New Roman" w:hAnsi="Times New Roman" w:cs="Times New Roman"/>
              </w:rPr>
              <w:t>а) приложение 1 «Необлагаемые доходы и доходы, обложенные у источника выплаты» (FORM STI-103-001). При отсутствии показателей приложение не заполняется и не прилагается к Декларации;</w:t>
            </w:r>
          </w:p>
          <w:p w:rsidR="000D4F34" w:rsidRPr="000D4F34" w:rsidRDefault="000D4F34" w:rsidP="000D4F3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D4F34">
              <w:rPr>
                <w:rFonts w:ascii="Times New Roman" w:hAnsi="Times New Roman" w:cs="Times New Roman"/>
              </w:rPr>
              <w:t>б) приложение 2 «Налог на имущество и земельный налог» (FORM STI-103-002). Данное приложение заполняется и представляется в том случае, если у Декларанта имеются имущество и земельные участки, не используемые в предпринимательской деятельности.</w:t>
            </w:r>
          </w:p>
          <w:p w:rsidR="000D4F34" w:rsidRPr="009A0302" w:rsidRDefault="000D4F34" w:rsidP="000D4F3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D4F34">
              <w:rPr>
                <w:rFonts w:ascii="Times New Roman" w:hAnsi="Times New Roman"/>
                <w:sz w:val="20"/>
                <w:szCs w:val="20"/>
              </w:rPr>
              <w:t>в</w:t>
            </w:r>
            <w:r w:rsidRPr="009A0302">
              <w:rPr>
                <w:rFonts w:ascii="Times New Roman" w:hAnsi="Times New Roman"/>
                <w:b/>
                <w:sz w:val="20"/>
                <w:szCs w:val="20"/>
              </w:rPr>
              <w:t>) приложение 3 «Расчет налога на имущество 1 группы» (FORM STI-103-003). При отсутствии показателей приложение не заполняется и не прилагается к Декларации;</w:t>
            </w:r>
          </w:p>
          <w:p w:rsidR="000D4F34" w:rsidRPr="000A30B9" w:rsidRDefault="000D4F34" w:rsidP="000D4F3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>г) приложение 4 «Расчет налога на имущество 2 группы» (FORM STI-103-004). При отсутствии показателей приложение не заполняется и не прилагается к Декларации;</w:t>
            </w:r>
          </w:p>
          <w:p w:rsidR="000D4F34" w:rsidRPr="000A30B9" w:rsidRDefault="000D4F34" w:rsidP="000D4F3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>д) приложение 5 «Расчет налога на имущество 4 группы» (FORM STI-103-005). При отсутствии показателей приложение не заполняется и не прилагается к Декларации;</w:t>
            </w:r>
          </w:p>
          <w:p w:rsidR="000D4F34" w:rsidRPr="000A30B9" w:rsidRDefault="000D4F34" w:rsidP="000D4F3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 xml:space="preserve">е) приложение 6 «Расчет земельного налога сельскохозяйственного назначения» (FORM STI-103-006). При отсутствии показателей приложение не заполняется и не </w:t>
            </w:r>
            <w:r w:rsidRPr="000A30B9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>прилагается к Декларации;</w:t>
            </w:r>
          </w:p>
          <w:p w:rsidR="000D4F34" w:rsidRPr="000A30B9" w:rsidRDefault="000D4F34" w:rsidP="000D4F3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>ж) приложение 7 «Налог на имущество несельскохозяйственного назначения» (FORM STI-103-007). При отсутствии показателей приложение не заполняется и не прилагается к Декларации.</w:t>
            </w:r>
          </w:p>
          <w:p w:rsidR="000D4F34" w:rsidRPr="000A30B9" w:rsidRDefault="000D4F34" w:rsidP="000D4F34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>4</w:t>
            </w:r>
            <w:r w:rsidRPr="000A30B9">
              <w:rPr>
                <w:rFonts w:ascii="Times New Roman" w:hAnsi="Times New Roman"/>
                <w:b/>
                <w:sz w:val="20"/>
                <w:szCs w:val="20"/>
                <w:vertAlign w:val="superscript"/>
              </w:rPr>
              <w:t>1</w:t>
            </w: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 xml:space="preserve">. В приложении 3 «Расчет налога на имущество 1 группы» (FORM STI-103-003), приложении 4 «Расчет налога на имущество 2 группы» (FORM STI-103-004), приложении 5 «Расчет  налога на имущество 4 группы» (FORM STI-103-005), приложении 6 «Расчет земельного налога сельскохозяйственного назначения» (FORM STI-103-006) и приложении 7 «Расчет земельного налога несельскохозяйственного назначения» (FORM STI-103-007) указываются показатели и исчисляются налоговые обязательства за текущий календарный год. </w:t>
            </w:r>
          </w:p>
          <w:p w:rsidR="000D4F34" w:rsidRPr="000A30B9" w:rsidRDefault="000D4F34" w:rsidP="000D4F34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>Расчет</w:t>
            </w:r>
            <w:r w:rsidR="000A30B9">
              <w:rPr>
                <w:rFonts w:ascii="Times New Roman" w:hAnsi="Times New Roman"/>
                <w:b/>
                <w:sz w:val="20"/>
                <w:szCs w:val="20"/>
              </w:rPr>
              <w:t xml:space="preserve"> налога</w:t>
            </w: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 xml:space="preserve"> по объектам имущества и/или земельным участкам, зарегистрированных и/или расположенных в разных местах (районах), производится раздельно по кодам местонахождения на отдельном листе указанных приложений.</w:t>
            </w:r>
          </w:p>
          <w:p w:rsidR="000D4F34" w:rsidRPr="000A30B9" w:rsidRDefault="000D4F34" w:rsidP="000D4F34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A30B9">
              <w:rPr>
                <w:rFonts w:ascii="Times New Roman" w:hAnsi="Times New Roman"/>
                <w:b/>
                <w:sz w:val="20"/>
                <w:szCs w:val="20"/>
              </w:rPr>
              <w:t>Уплата налога на имущество и/или земельного налога осуществляется по месту регистрации или местонахождению объекта имущества и/или земельного участка в соответствии со статьями 332 и 342 Налогового кодекса</w:t>
            </w:r>
            <w:r w:rsidRPr="000A30B9">
              <w:rPr>
                <w:rFonts w:ascii="Times New Roman" w:hAnsi="Times New Roman"/>
                <w:b/>
                <w:i/>
                <w:sz w:val="28"/>
                <w:szCs w:val="28"/>
              </w:rPr>
              <w:t>.</w:t>
            </w:r>
          </w:p>
          <w:p w:rsidR="00CD6B2D" w:rsidRPr="00CD6B2D" w:rsidRDefault="000A30B9" w:rsidP="000A30B9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………………………………………………………………………………………………………….</w:t>
            </w:r>
          </w:p>
          <w:p w:rsidR="00CD6B2D" w:rsidRPr="00CD6B2D" w:rsidRDefault="00CD6B2D" w:rsidP="00CD6B2D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CD6B2D">
              <w:rPr>
                <w:rFonts w:ascii="Times New Roman" w:hAnsi="Times New Roman" w:cs="Times New Roman"/>
              </w:rPr>
              <w:t>66. Показатели по подлежащему налогообложению объекту имущества указываются на основании показателей, указанных в расчетах по налогу на имущество по объектам 1 группы, 2 группы и 4 группы  за истекший отчетный год.</w:t>
            </w:r>
          </w:p>
          <w:p w:rsidR="007A6598" w:rsidRDefault="007A6598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456F46" w:rsidRDefault="00456F46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A30B9" w:rsidRDefault="000A30B9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A30B9" w:rsidRDefault="000A30B9" w:rsidP="000A30B9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………………………………………………………………………………………………………..</w:t>
            </w:r>
          </w:p>
          <w:p w:rsidR="00456F46" w:rsidRPr="00456F46" w:rsidRDefault="00456F46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456F46">
              <w:rPr>
                <w:rFonts w:ascii="Times New Roman" w:hAnsi="Times New Roman" w:cs="Times New Roman"/>
              </w:rPr>
              <w:t>72. Если объектом имущества/земельным участком владеют на праве долевой совместной собственности несколько собственников/пользователей, каждый из них является налогоплательщиком налога на имущество/земельного налога пропорционально долям, указанным в правоустанавливающих документах либо по соглашению собственников/пользователей.</w:t>
            </w:r>
          </w:p>
          <w:p w:rsidR="00456F46" w:rsidRPr="00456F46" w:rsidRDefault="00456F46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456F46">
              <w:rPr>
                <w:rFonts w:ascii="Times New Roman" w:hAnsi="Times New Roman" w:cs="Times New Roman"/>
              </w:rPr>
              <w:t>Примечание. Исчисление  и уплата части налога, приходящейся на долю каждого из собственников/пользователей, могут быть осуществлены каждым из них.</w:t>
            </w:r>
          </w:p>
          <w:p w:rsidR="00456F46" w:rsidRDefault="00456F46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456F46" w:rsidRDefault="00456F46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456F46" w:rsidRPr="00BB7875" w:rsidRDefault="00456F46" w:rsidP="00456F46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BB7875">
              <w:rPr>
                <w:rFonts w:ascii="Times New Roman" w:hAnsi="Times New Roman" w:cs="Times New Roman"/>
              </w:rPr>
              <w:t>79. В ячейках графы 8 указывается сумма налога по каждому объекту имущества.</w:t>
            </w:r>
          </w:p>
          <w:p w:rsidR="00FA0AB5" w:rsidRPr="00FA0AB5" w:rsidRDefault="00FA0AB5" w:rsidP="00FA0AB5">
            <w:pPr>
              <w:widowControl w:val="0"/>
              <w:ind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A0AB5">
              <w:rPr>
                <w:rFonts w:ascii="Times New Roman" w:hAnsi="Times New Roman" w:cs="Times New Roman"/>
                <w:sz w:val="20"/>
                <w:szCs w:val="20"/>
              </w:rPr>
              <w:t>В случае, если объект имущества находится за пределами Кыргызской Республики и по нему уплачен налог на имущество, то Декларант в графе 8 указывает сумму налога в национальной валюте (сомах), рассчитанную по курсу Национального банка Кыргызской Республики на день уплаты налога на имущество.</w:t>
            </w:r>
          </w:p>
          <w:p w:rsidR="00456F46" w:rsidRDefault="00456F46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Default="00FA0AB5" w:rsidP="00BB7875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A0AB5" w:rsidRP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FA0AB5">
              <w:rPr>
                <w:rFonts w:ascii="Times New Roman" w:hAnsi="Times New Roman" w:cs="Times New Roman"/>
              </w:rPr>
              <w:t>81. Если у Декларанта отсутствуют показатели по данному разделу или остались незаполненными строки, они перечеркиваются на всю длину и ширину знаком "Z".</w:t>
            </w:r>
          </w:p>
          <w:p w:rsidR="00FA0AB5" w:rsidRP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FA0AB5">
              <w:rPr>
                <w:rFonts w:ascii="Times New Roman" w:hAnsi="Times New Roman" w:cs="Times New Roman"/>
              </w:rPr>
              <w:t>Примечание. Если Декларант использовал жилые и/или нежилые помещения при осуществлении предпринимательской деятельности, он не заполняет настоящую форму, а заполняет Декларацию физического лица, осуществляющего предпринимательскую деятельность (FORM STI-102).</w:t>
            </w:r>
          </w:p>
          <w:p w:rsid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58710B" w:rsidRDefault="00FA0AB5" w:rsidP="00FA0AB5">
            <w:pPr>
              <w:pStyle w:val="tkTekst0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82. </w:t>
            </w:r>
            <w:r w:rsidR="000A30B9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 xml:space="preserve">. </w:t>
            </w:r>
          </w:p>
          <w:p w:rsid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84. При переходе права собственности (реализация, дарение, наследство и т.д.) оплата налога производится:</w:t>
            </w:r>
          </w:p>
          <w:p w:rsidR="00FA0AB5" w:rsidRPr="0058710B" w:rsidRDefault="00FA0AB5" w:rsidP="00FA0AB5">
            <w:pPr>
              <w:pStyle w:val="tkTekst0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г) </w:t>
            </w:r>
            <w:r w:rsidR="000A30B9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58710B" w:rsidRDefault="00FA0AB5" w:rsidP="00FA0AB5">
            <w:pPr>
              <w:pStyle w:val="tkTekst0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85. </w:t>
            </w:r>
            <w:r w:rsidR="000A30B9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 xml:space="preserve">92. В ячейках графы </w:t>
            </w:r>
            <w:r w:rsidRPr="000A30B9">
              <w:rPr>
                <w:rFonts w:ascii="Times New Roman" w:hAnsi="Times New Roman" w:cs="Times New Roman"/>
              </w:rPr>
              <w:t>7</w:t>
            </w:r>
            <w:r w:rsidRPr="00885ADD">
              <w:rPr>
                <w:rFonts w:ascii="Times New Roman" w:hAnsi="Times New Roman" w:cs="Times New Roman"/>
              </w:rPr>
              <w:t xml:space="preserve"> указывается сумма налога по каждому транспортному средству.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 xml:space="preserve">В случае, если транспортные средства находятся за пределами Кыргызской Республики и по ним уплачен налог, то Декларант в графе 7 указывает сумму налога в национальной валюте (сомах), рассчитанного по курсу Национального банка Кыргызской Республики на день уплаты </w:t>
            </w:r>
            <w:r w:rsidRPr="00885ADD">
              <w:rPr>
                <w:rFonts w:ascii="Times New Roman" w:hAnsi="Times New Roman" w:cs="Times New Roman"/>
              </w:rPr>
              <w:lastRenderedPageBreak/>
              <w:t>налога.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Примечание. Данный раздел заполняет Декларант, которому на праве собственности принадлежат транспортные средства.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Транспортные средства делятся на: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транспортные средства и/или самоходные машины и механизмы, работающие на двигателях внутреннего сгорания;</w:t>
            </w:r>
          </w:p>
          <w:p w:rsidR="00FA0AB5" w:rsidRPr="00885ADD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  <w:r w:rsidRPr="00885ADD">
              <w:rPr>
                <w:rFonts w:ascii="Times New Roman" w:hAnsi="Times New Roman" w:cs="Times New Roman"/>
              </w:rPr>
              <w:t>- другие транспортные средства, самоходные машины и механизмы.</w:t>
            </w:r>
          </w:p>
          <w:p w:rsidR="00FA0AB5" w:rsidRPr="000A30B9" w:rsidRDefault="000A30B9" w:rsidP="00FA0AB5">
            <w:pPr>
              <w:pStyle w:val="tkTekst0"/>
              <w:rPr>
                <w:rFonts w:ascii="Times New Roman" w:hAnsi="Times New Roman" w:cs="Times New Roman"/>
                <w:b/>
              </w:rPr>
            </w:pPr>
            <w:r w:rsidRPr="000A30B9">
              <w:rPr>
                <w:rFonts w:ascii="Times New Roman" w:hAnsi="Times New Roman" w:cs="Times New Roman"/>
                <w:b/>
              </w:rPr>
              <w:t>Е</w:t>
            </w:r>
            <w:r w:rsidR="00FA0AB5" w:rsidRPr="000A30B9">
              <w:rPr>
                <w:rFonts w:ascii="Times New Roman" w:hAnsi="Times New Roman" w:cs="Times New Roman"/>
                <w:b/>
              </w:rPr>
              <w:t xml:space="preserve">сли транспортное средство относится к необлагаемым или не подлежащим налогообложению, а также подлежащим льготному налогообложению, </w:t>
            </w:r>
            <w:r>
              <w:rPr>
                <w:rFonts w:ascii="Times New Roman" w:hAnsi="Times New Roman" w:cs="Times New Roman"/>
                <w:b/>
              </w:rPr>
              <w:t>в соответствующей ячейке графы 7</w:t>
            </w:r>
            <w:r w:rsidR="00FA0AB5" w:rsidRPr="000A30B9">
              <w:rPr>
                <w:rFonts w:ascii="Times New Roman" w:hAnsi="Times New Roman" w:cs="Times New Roman"/>
                <w:b/>
              </w:rPr>
              <w:t xml:space="preserve"> указывается цифра "0" либо сумма налога, подлежащая уплате, с учетом предоставленной льготы;</w:t>
            </w:r>
          </w:p>
          <w:p w:rsidR="00FA0AB5" w:rsidRPr="000A30B9" w:rsidRDefault="000A30B9" w:rsidP="00FA0AB5">
            <w:pPr>
              <w:pStyle w:val="tkTekst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Е</w:t>
            </w:r>
            <w:r w:rsidR="00FA0AB5" w:rsidRPr="000A30B9">
              <w:rPr>
                <w:rFonts w:ascii="Times New Roman" w:hAnsi="Times New Roman" w:cs="Times New Roman"/>
                <w:b/>
              </w:rPr>
              <w:t>сли у Декларанта отсутствуют показатели по данному разделу или остались незаполненными строки, они перечеркиваются на всю длину и ширину знаком "Z".</w:t>
            </w:r>
          </w:p>
          <w:p w:rsidR="00FA0AB5" w:rsidRDefault="00FA0AB5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DC1D0E" w:rsidRDefault="00DC1D0E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0A30B9" w:rsidRDefault="000A30B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sz w:val="20"/>
                <w:szCs w:val="20"/>
              </w:rPr>
              <w:t>Глава 5. Заполнение приложения 3 «Расчет налога на имущество 1 группы» (FORM STI-103-003)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102. В приложении 3 производится расчет налога на текущий год по налогооблагаемому имуществу, относящейся к объектам 1 группы: жилые дома, квартиры, дачные дома, предназначенные для постоянного или временного проживания, не используемые для осуществления предпринимательской деятельности.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103.</w:t>
            </w:r>
            <w:r w:rsidRPr="00DC1D0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В ячейке «Номер листа» указывается нумерация листа в случае, если для заполнения приложения 3 недостаточно одного листа, либо разное местонахождение (район)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объекта имущества.</w:t>
            </w:r>
          </w:p>
          <w:p w:rsidR="00DC1D0E" w:rsidRPr="00DC1D0E" w:rsidRDefault="00DC1D0E" w:rsidP="00DC1D0E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104. 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105. В ячейке 204 указывается год, за который производится расчет налога на имущество 1 группы.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Cs/>
                <w:iCs/>
              </w:rPr>
            </w:pPr>
            <w:r w:rsidRPr="00DC1D0E">
              <w:rPr>
                <w:rFonts w:ascii="Times New Roman" w:hAnsi="Times New Roman" w:cs="Times New Roman"/>
              </w:rPr>
              <w:t>106.</w:t>
            </w:r>
            <w:r w:rsidRPr="00DC1D0E">
              <w:rPr>
                <w:rFonts w:ascii="Times New Roman" w:hAnsi="Times New Roman" w:cs="Times New Roman"/>
                <w:bCs/>
                <w:iCs/>
              </w:rPr>
              <w:t xml:space="preserve"> </w:t>
            </w:r>
            <w:r w:rsidRPr="00DC1D0E">
              <w:rPr>
                <w:rFonts w:ascii="Times New Roman" w:hAnsi="Times New Roman" w:cs="Times New Roman"/>
              </w:rPr>
              <w:t xml:space="preserve">В графе </w:t>
            </w:r>
            <w:r w:rsidRPr="00DC1D0E">
              <w:rPr>
                <w:rFonts w:ascii="Times New Roman" w:hAnsi="Times New Roman" w:cs="Times New Roman"/>
                <w:bCs/>
                <w:iCs/>
              </w:rPr>
              <w:t xml:space="preserve">1 указывается код вида имущества </w:t>
            </w:r>
            <w:r w:rsidRPr="00DC1D0E">
              <w:rPr>
                <w:rFonts w:ascii="Times New Roman" w:hAnsi="Times New Roman" w:cs="Times New Roman"/>
              </w:rPr>
              <w:t>согласно пункту 73 настоящего Порядка.</w:t>
            </w:r>
          </w:p>
          <w:p w:rsidR="00DC1D0E" w:rsidRPr="00DC1D0E" w:rsidRDefault="00DC1D0E" w:rsidP="00DC1D0E">
            <w:pPr>
              <w:pStyle w:val="ae"/>
              <w:spacing w:after="0"/>
              <w:rPr>
                <w:sz w:val="20"/>
                <w:szCs w:val="20"/>
              </w:rPr>
            </w:pPr>
            <w:r w:rsidRPr="00DC1D0E">
              <w:rPr>
                <w:sz w:val="20"/>
                <w:szCs w:val="20"/>
              </w:rPr>
              <w:t xml:space="preserve">107. В графе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фактический адрес места нахождения имущества.</w:t>
            </w:r>
          </w:p>
          <w:p w:rsidR="00DC1D0E" w:rsidRPr="00DC1D0E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  <w:bCs/>
                <w:iCs/>
              </w:rPr>
              <w:t xml:space="preserve">108. </w:t>
            </w:r>
            <w:r w:rsidRPr="00DC1D0E">
              <w:rPr>
                <w:rFonts w:ascii="Times New Roman" w:hAnsi="Times New Roman" w:cs="Times New Roman"/>
              </w:rPr>
              <w:t>В графе 3 указывается код района нахождения имущества, который не должен отличаться от кода, указанного в ячейке 203.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109.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4 указывается идентификационный код имущества, присвоенный органами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110.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пункту 74 настоящего Порядка.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111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6 указывается количество месяцев владения/пользования объектом имущества за календарный год.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112.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7 указывается код материала стен согласно нижеследующей таблице:</w:t>
            </w:r>
          </w:p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64"/>
              <w:gridCol w:w="7005"/>
            </w:tblGrid>
            <w:tr w:rsidR="00DC1D0E" w:rsidRPr="00DC1D0E" w:rsidTr="00F81FAA">
              <w:tc>
                <w:tcPr>
                  <w:tcW w:w="76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Код материала</w:t>
                  </w:r>
                </w:p>
              </w:tc>
              <w:tc>
                <w:tcPr>
                  <w:tcW w:w="4236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Наименование материала</w:t>
                  </w:r>
                </w:p>
              </w:tc>
            </w:tr>
            <w:tr w:rsidR="00DC1D0E" w:rsidRPr="00DC1D0E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</w:tr>
            <w:tr w:rsidR="00DC1D0E" w:rsidRPr="00DC1D0E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200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</w:tr>
            <w:tr w:rsidR="00DC1D0E" w:rsidRPr="00DC1D0E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</w:tr>
            <w:tr w:rsidR="00DC1D0E" w:rsidRPr="00DC1D0E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</w:tr>
            <w:tr w:rsidR="00DC1D0E" w:rsidRPr="00DC1D0E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</w:tr>
            <w:tr w:rsidR="00DC1D0E" w:rsidRPr="00DC1D0E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</w:tr>
            <w:tr w:rsidR="00DC1D0E" w:rsidRPr="00DC1D0E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</w:tr>
          </w:tbl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113.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8 указывается год ввода в эксплуатацию объекта имущества.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114.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9 указывается общая площадь объекта имущества (кв.м)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 В случае отсутствия в техническом паспорте единицы недвижимого имущества данных о размере общей площади объекта имущества по внутреннему замеру, общая площадь определяется по наружному замеру.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115.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10 указывается необлагаемая налогом площадь согласно пункту 2 части 1 </w:t>
            </w:r>
            <w:hyperlink r:id="rId147" w:anchor="st_330" w:history="1">
              <w:r w:rsidRPr="00DC1D0E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330</w:t>
              </w:r>
            </w:hyperlink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 Кыргызской Республики. Например, трехкомнатная квартира общей площадью 120 кв.м, расположенная в городе Бишкек. В данном случае не облагаемая налогом площадь составляет 80 кв.м.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116.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 указывается облагаемая площадь (разность гр. 9 и гр.10). 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общая площадь трехкомнатной квартиры составляет 120 кв.м минус не облагаемая налогом площадь жилья по городу Бишкек - 80 кв.м, таким образом, в графе 11 указывается налогооблагаемая площадь - 40 кв.м (120 кв.м - 80 кв.м).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117.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12 указывается оценочная стоимость объекта имущества за 1 кв.м, в зависимости от срока эксплуатации и материала стен согласно нижеследующей таблице:</w:t>
            </w:r>
          </w:p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070"/>
              <w:gridCol w:w="1984"/>
              <w:gridCol w:w="1055"/>
            </w:tblGrid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Материал стен</w:t>
                  </w:r>
                </w:p>
              </w:tc>
              <w:tc>
                <w:tcPr>
                  <w:tcW w:w="1984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Срок эксплуатации</w:t>
                  </w:r>
                </w:p>
              </w:tc>
              <w:tc>
                <w:tcPr>
                  <w:tcW w:w="1055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Оценочная стоимость 1 кв.м, сом</w:t>
                  </w:r>
                </w:p>
              </w:tc>
            </w:tr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  <w:tc>
                <w:tcPr>
                  <w:tcW w:w="1984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  <w:tc>
                <w:tcPr>
                  <w:tcW w:w="1984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  <w:tc>
                <w:tcPr>
                  <w:tcW w:w="1984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  <w:tc>
                <w:tcPr>
                  <w:tcW w:w="1984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  <w:tc>
                <w:tcPr>
                  <w:tcW w:w="1984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5-15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9000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8000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Металл</w:t>
                  </w:r>
                </w:p>
              </w:tc>
              <w:tc>
                <w:tcPr>
                  <w:tcW w:w="1984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30 лет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DC1D0E" w:rsidRPr="00DC1D0E" w:rsidTr="00E05784">
              <w:tc>
                <w:tcPr>
                  <w:tcW w:w="5070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  <w:tc>
                <w:tcPr>
                  <w:tcW w:w="3039" w:type="dxa"/>
                  <w:gridSpan w:val="2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</w:p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4000</w:t>
                  </w:r>
                </w:p>
              </w:tc>
            </w:tr>
          </w:tbl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если материал стен здания - кирпич, срок эксплуатации - 18 лет, то оценочная стоимость объекта имущества составляет 13000 сомов за 1 кв.м.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118.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13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частям 7 и 11 </w:t>
            </w:r>
            <w:hyperlink r:id="rId148" w:anchor="st_327" w:history="1">
              <w:r w:rsidRPr="00DC1D0E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региональный коэффициент не установлен, то его значение принимается равным 1.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119.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14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149" w:anchor="st_327" w:history="1">
              <w:r w:rsidRPr="00DC1D0E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зональный коэффициент не установлен, его значение принимается равным 1.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120.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 указывается отраслевой коэффициент Ко, применяемый для объектов имущества, согласно части 9 </w:t>
            </w:r>
            <w:hyperlink r:id="rId150" w:anchor="st_327" w:history="1">
              <w:r w:rsidRPr="00DC1D0E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отраслевой коэффициент не установлен, его значение принимается равным 1.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121.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 указывается ставка налога в размере 0,35 процента от налогооблагаемой базы, установленная в пункте 1 </w:t>
            </w:r>
            <w:hyperlink r:id="rId151" w:anchor="st_328" w:history="1">
              <w:r w:rsidRPr="00DC1D0E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328</w:t>
              </w:r>
            </w:hyperlink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pStyle w:val="ae"/>
              <w:spacing w:after="0"/>
              <w:rPr>
                <w:sz w:val="20"/>
                <w:szCs w:val="20"/>
              </w:rPr>
            </w:pPr>
            <w:r w:rsidRPr="00DC1D0E">
              <w:rPr>
                <w:sz w:val="20"/>
                <w:szCs w:val="20"/>
              </w:rPr>
              <w:t>122. В графе 17 указывается сумма налога (графа 11 х графу 12 х графу 13 х графу 14 х графу 15 х графу 16 / 12 месяцев х графу 6).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123.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18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имущества. В случае отсутствия регистрации прав на земельный участок, в указанных ячейках проставляется значение "0".</w:t>
            </w:r>
          </w:p>
          <w:p w:rsidR="00DC1D0E" w:rsidRPr="00DC1D0E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124. В ячейке 301 указывается итоговые суммы налога по графе 17.</w:t>
            </w:r>
          </w:p>
          <w:p w:rsidR="00DC1D0E" w:rsidRPr="00DC1D0E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125. В ячейке 302 указывается итоговые суммы налога по графе 18.</w:t>
            </w:r>
          </w:p>
          <w:p w:rsidR="00DC1D0E" w:rsidRPr="00DC1D0E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126. В ячейке 303 указывается сумма льготы согласно частям 2 и 4 </w:t>
            </w:r>
            <w:hyperlink r:id="rId152" w:anchor="st_330" w:history="1">
              <w:r w:rsidRPr="00DC1D0E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DC1D0E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DC1D0E" w:rsidRPr="00DC1D0E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DC1D0E" w:rsidRPr="00DC1D0E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127. В ячейке 304 указывается сумма налога к уплате по району, т.е. разность значений ячеек 301, 302, и 303.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/>
                <w:sz w:val="20"/>
                <w:szCs w:val="20"/>
              </w:rPr>
              <w:t xml:space="preserve">Глава 6. Заполнение приложения 4 «Расчет налога на имущество 2 группы» (FORM STI-103-004) 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128. В приложении 4 производится расчет налога на текущий год по налогооблагаемому имуществу, относящейся к объектам 2 группы: жилые дома, квартиры, дачные дома, пансионаты, дома отдыха, санатории, курорты, производственные, административные, промышленные, а также другие капитальные строения, предназначенные и/или используемые для осуществления предпринимательской деятельности.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Примечание. В данное приложение включаются показатели по объектам недвижимого имущества 2 группы, принадлежащим Декларанту и предназначенным для предпринимательской деятельности, при условии, что они не использовались Декларантом для ее осуществления.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В случае если Декларант использовал жилые и/или нежилые помещения при осуществлении предпринимательской деятельности, то он обязан представлять Единую налоговую декларацию физического лица, осуществляющего предпринимательскую деятельность (FORM STI-102).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129.</w:t>
            </w:r>
            <w:r w:rsidRPr="00DC1D0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4 недостаточно одного листа, либо разное местонахождение (район) объекта имущества.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130. </w:t>
            </w: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131. В ячейке 204 указывается год, за который производится расчет налога на имущество 2 группы.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132. В графе 1 указывается наименование имущества в соответствии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с кодом имущества согласно нижеследующей таблице:</w:t>
            </w:r>
          </w:p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37"/>
              <w:gridCol w:w="5332"/>
            </w:tblGrid>
            <w:tr w:rsidR="00DC1D0E" w:rsidRPr="00DC1D0E" w:rsidTr="00F81FAA">
              <w:tc>
                <w:tcPr>
                  <w:tcW w:w="177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0A30B9">
                    <w:rPr>
                      <w:rFonts w:ascii="Times New Roman" w:hAnsi="Times New Roman" w:cs="Times New Roman"/>
                    </w:rPr>
                    <w:t>Код имущества</w:t>
                  </w:r>
                </w:p>
              </w:tc>
              <w:tc>
                <w:tcPr>
                  <w:tcW w:w="322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0A30B9">
                    <w:rPr>
                      <w:rFonts w:ascii="Times New Roman" w:hAnsi="Times New Roman" w:cs="Times New Roman"/>
                    </w:rPr>
                    <w:t>Наименование имущества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001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жилой дом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002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квартира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003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дачный дом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004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пансионаты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005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дома отдыха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006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санатории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007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курорты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008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производственные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009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административные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010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промышленные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011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другие капитальные строения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012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киоски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013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контейнеры</w:t>
                  </w:r>
                </w:p>
              </w:tc>
            </w:tr>
            <w:tr w:rsidR="00DC1D0E" w:rsidRPr="00DC1D0E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014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прочее временное помещение</w:t>
                  </w:r>
                </w:p>
              </w:tc>
            </w:tr>
          </w:tbl>
          <w:p w:rsidR="00DC1D0E" w:rsidRPr="000A30B9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133. В графе графы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фактический адрес место нахождения имущества.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134. В графе 3 указывается код района нахождения имущества, который не должен отличаться от кода, указанного в ячейке 203.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135. В графе 4 указывается идентификационный код имущества, присвоенный органом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136. В графе </w:t>
            </w:r>
            <w:r w:rsidRPr="00DC1D0E">
              <w:rPr>
                <w:rFonts w:ascii="Times New Roman" w:hAnsi="Times New Roman" w:cs="Times New Roman"/>
                <w:bCs/>
                <w:iCs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DC1D0E">
              <w:rPr>
                <w:rFonts w:ascii="Times New Roman" w:hAnsi="Times New Roman" w:cs="Times New Roman"/>
              </w:rPr>
              <w:t xml:space="preserve"> пункту 74 настоящего Порядка.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137. В графе 6 указывается код назначения объектов имущества согласно </w:t>
            </w:r>
            <w:r w:rsidRPr="00DC1D0E">
              <w:rPr>
                <w:rFonts w:ascii="Times New Roman" w:hAnsi="Times New Roman"/>
                <w:bCs/>
                <w:iCs/>
              </w:rPr>
              <w:t>нижеследующей таблице:</w:t>
            </w:r>
          </w:p>
          <w:p w:rsidR="00DC1D0E" w:rsidRPr="000A30B9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23"/>
              <w:gridCol w:w="6946"/>
            </w:tblGrid>
            <w:tr w:rsidR="00DC1D0E" w:rsidRPr="00DC1D0E" w:rsidTr="000A30B9">
              <w:tc>
                <w:tcPr>
                  <w:tcW w:w="800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0A30B9">
                    <w:rPr>
                      <w:rFonts w:ascii="Times New Roman" w:hAnsi="Times New Roman" w:cs="Times New Roman"/>
                    </w:rPr>
                    <w:t>Код назначения</w:t>
                  </w:r>
                </w:p>
              </w:tc>
              <w:tc>
                <w:tcPr>
                  <w:tcW w:w="4200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0A30B9">
                    <w:rPr>
                      <w:rFonts w:ascii="Times New Roman" w:hAnsi="Times New Roman" w:cs="Times New Roman"/>
                    </w:rPr>
                    <w:t>Функциональное назначение объекта имущества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01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Гостиницы, игорные заведения, ломбарды, обменные пункты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02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Автозаправочные станции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03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Мини-рынки, рынки, торгово-рыночные центры, комплексы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04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Предприятия общественного питания, торговли, сферы услуг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05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Железнодорожные вокзалы и автовокзалы, автостанции, грузовые станции железнодорожного транспорта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06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Административные, офисные здания, бизнес-центры, банки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07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Предприятия транспорта, предприятия автосервиса, связи и энергетики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08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Оборонные, спортивно-технические организации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09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Сельскохозяйственные производственные здания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10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Санатории, пансионаты, дома отдыха</w:t>
                  </w:r>
                </w:p>
              </w:tc>
            </w:tr>
            <w:tr w:rsidR="00DC1D0E" w:rsidRPr="00DC1D0E" w:rsidTr="000A30B9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11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DC1D0E">
                    <w:rPr>
                      <w:rFonts w:ascii="Times New Roman" w:hAnsi="Times New Roman" w:cs="Times New Roman"/>
                    </w:rPr>
                    <w:t>Предприятия промышленности, строительства</w:t>
                  </w:r>
                </w:p>
              </w:tc>
            </w:tr>
          </w:tbl>
          <w:p w:rsidR="00DC1D0E" w:rsidRPr="000A30B9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138. В графе 7 указывается количество месяцев владения/пользования объектом имущества.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139. В графе 8 указывается код материала стен в соответствии с пунктом 112 настоящего Порядка.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140. В графе 9 указывается год ввода в эксплуатацию объекта имущества.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141. В графе 10 указывается оценочная стоимость объекта имущества  за 1 кв.м, (сом.) в зависимости от срока эксплуатации и материала стен согласно пункту117 настоящего Порядка 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lastRenderedPageBreak/>
              <w:t>142. В графе 11 указывается общая площадь объекта имущества (кв.м.)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143. В графе 12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части 7 </w:t>
            </w:r>
            <w:hyperlink r:id="rId153" w:anchor="st_327" w:history="1">
              <w:r w:rsidRPr="00DC1D0E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DC1D0E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144. В графе 13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154" w:anchor="st_327" w:history="1">
              <w:r w:rsidRPr="00DC1D0E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DC1D0E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145. В графе 14 указывается отраслевой коэффициент Ко, применяемый для объектов имущества, согласно части 9 </w:t>
            </w:r>
            <w:hyperlink r:id="rId155" w:anchor="st_327" w:history="1">
              <w:r w:rsidRPr="00DC1D0E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DC1D0E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146. В графе 15 указывается ставка налога (%) согласно пункту 2 </w:t>
            </w:r>
            <w:hyperlink r:id="rId156" w:anchor="st_328" w:history="1">
              <w:r w:rsidRPr="00DC1D0E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DC1D0E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147. В графе 16 указывается сумма налога (графа 10 х графу 11 х графу 12 х графу 13 х графу 14 х графу 15 / 12 месяцев х графу 7).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148. В графе 17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157" w:anchor="st_330" w:history="1">
              <w:r w:rsidRPr="00DC1D0E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DC1D0E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149. В ячейке 401 указывается итоговые суммы налога по графе 16.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150. В ячейке 402 указывается итоговые суммы налога по графе 17.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 xml:space="preserve">151. В ячейке 403 указывается сумма льготы, предоставленная по решению местного кенеша согласно части 4 </w:t>
            </w:r>
            <w:hyperlink r:id="rId158" w:anchor="st_330" w:history="1">
              <w:r w:rsidRPr="00DC1D0E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DC1D0E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DC1D0E" w:rsidRPr="00DC1D0E" w:rsidRDefault="00DC1D0E" w:rsidP="00DC1D0E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152. В ячейке 404 указывается сумма налога к уплате по району, т.е. разность значений ячеек 401, 402, и 403.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153. Ячейки с 405 по 416 «Примечания» заполняются в случае предоставления уточненной Декларации, связанной с перерасчетом налога</w:t>
            </w:r>
            <w:r w:rsidRPr="00DC1D0E">
              <w:rPr>
                <w:sz w:val="20"/>
                <w:szCs w:val="20"/>
              </w:rPr>
              <w:t xml:space="preserve"> 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(например, изменения зонального или отраслевого коэффициента), где проставляются суммы налога по месяцам, с учетом изменений налогового обязательства.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/>
                <w:sz w:val="20"/>
                <w:szCs w:val="20"/>
              </w:rPr>
              <w:t xml:space="preserve">Глава 7. Заполнение приложения 5 «Расчет налога на имущество 4 группы» (FORM STI-103-005) 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154. В приложении 5 производится расчет налога на текущий год по налогооблагаемому имуществу, относящейся к объектам 4 группы: транспортные средства,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включая самоходные машины и механизмы.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155.</w:t>
            </w:r>
            <w:r w:rsidRPr="00DC1D0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5 недостаточно одного листа, либо разное место регистрации (район) объекта имущества.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156. </w:t>
            </w: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 xml:space="preserve">В ячейке 203 указывается код района </w:t>
            </w:r>
            <w:r w:rsidR="000A30B9">
              <w:rPr>
                <w:rFonts w:ascii="Times New Roman" w:hAnsi="Times New Roman"/>
                <w:b w:val="0"/>
                <w:sz w:val="20"/>
                <w:szCs w:val="20"/>
              </w:rPr>
              <w:t>регистрации</w:t>
            </w: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 xml:space="preserve"> имущества, который является также кодом налогового органа данного района.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158. В ячейке 204 указывается год, за который производится расчет налога на имущество 4 группы.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159. В графе 1 выделяются объекты имущества 4 группы по коду признака транспортного средства согласно нижеследующей таблице: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588"/>
              <w:gridCol w:w="6521"/>
            </w:tblGrid>
            <w:tr w:rsidR="00DC1D0E" w:rsidRPr="00DC1D0E" w:rsidTr="000A30B9">
              <w:tc>
                <w:tcPr>
                  <w:tcW w:w="1588" w:type="dxa"/>
                </w:tcPr>
                <w:p w:rsidR="00DC1D0E" w:rsidRPr="000A30B9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sz w:val="20"/>
                      <w:szCs w:val="20"/>
                    </w:rPr>
                    <w:t>Код признака</w:t>
                  </w:r>
                </w:p>
              </w:tc>
              <w:tc>
                <w:tcPr>
                  <w:tcW w:w="6521" w:type="dxa"/>
                </w:tcPr>
                <w:p w:rsidR="00DC1D0E" w:rsidRPr="000A30B9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sz w:val="20"/>
                      <w:szCs w:val="20"/>
                    </w:rPr>
                    <w:t>Признак</w:t>
                  </w:r>
                </w:p>
              </w:tc>
            </w:tr>
            <w:tr w:rsidR="00DC1D0E" w:rsidRPr="00DC1D0E" w:rsidTr="000A30B9">
              <w:tc>
                <w:tcPr>
                  <w:tcW w:w="1588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6521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 xml:space="preserve">Транспортные средства, работающие на двигателе внутреннего сгорания, в соответствии с подпунктом "а" пункта 3 </w:t>
                  </w:r>
                  <w:hyperlink r:id="rId159" w:anchor="st_328" w:history="1">
                    <w:r w:rsidRPr="00DC1D0E">
                      <w:rPr>
                        <w:rFonts w:ascii="Times New Roman" w:hAnsi="Times New Roman"/>
                        <w:sz w:val="20"/>
                        <w:szCs w:val="20"/>
                      </w:rPr>
                      <w:t>статьи 328</w:t>
                    </w:r>
                  </w:hyperlink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 xml:space="preserve"> Налогового кодекса</w:t>
                  </w:r>
                </w:p>
              </w:tc>
            </w:tr>
            <w:tr w:rsidR="00DC1D0E" w:rsidRPr="00DC1D0E" w:rsidTr="000A30B9">
              <w:tc>
                <w:tcPr>
                  <w:tcW w:w="1588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6521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имеющие двигатель внутреннего сгорания, не предусмотренные подпунктом "а" пункта 3 статьи 328 Налогового кодекса, или не имеющие двигателя внутреннего сгорания</w:t>
                  </w:r>
                </w:p>
              </w:tc>
            </w:tr>
            <w:tr w:rsidR="00DC1D0E" w:rsidRPr="00DC1D0E" w:rsidTr="000A30B9">
              <w:tc>
                <w:tcPr>
                  <w:tcW w:w="1588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6521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не имеющие двигатель внутреннего сгорания и балансовой стоимости</w:t>
                  </w:r>
                </w:p>
              </w:tc>
            </w:tr>
          </w:tbl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160. В графе 2 указывается вид транспорта в соответствии с кодом транспорта согласно нижеследующей таблице:</w:t>
            </w:r>
          </w:p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730"/>
              <w:gridCol w:w="6379"/>
            </w:tblGrid>
            <w:tr w:rsidR="00DC1D0E" w:rsidRPr="000A30B9" w:rsidTr="000A30B9">
              <w:tc>
                <w:tcPr>
                  <w:tcW w:w="1730" w:type="dxa"/>
                </w:tcPr>
                <w:p w:rsidR="00DC1D0E" w:rsidRPr="000A30B9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sz w:val="20"/>
                      <w:szCs w:val="20"/>
                    </w:rPr>
                    <w:t>Код транспорта</w:t>
                  </w:r>
                </w:p>
              </w:tc>
              <w:tc>
                <w:tcPr>
                  <w:tcW w:w="6379" w:type="dxa"/>
                </w:tcPr>
                <w:p w:rsidR="00DC1D0E" w:rsidRPr="000A30B9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sz w:val="20"/>
                      <w:szCs w:val="20"/>
                    </w:rPr>
                    <w:t>Наименование транспорта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001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Легковые автомобили, фургоны и пикапы на базе легковых автомобилей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002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Грузовые автомобили, автобусы, микроавтобусы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003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Самоходные машины: тракторы, комбайны, дорожно-строительные машины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004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В том числе: самоходные машины и механизмы (тракторы и комбайны), используемые в сельскохозяйственном производстве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005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Мотоциклы, мотороллеры, мопеды мотосани, моторные лодки, катеры, корабли и теплоходы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006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Яхты и водные мотоциклы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007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Другие, не предусмотренные транспортные средства, имеющие двигатель внутреннего сгорания или не имеющие двигателя внутреннего сгорания</w:t>
                  </w:r>
                </w:p>
              </w:tc>
            </w:tr>
            <w:tr w:rsidR="00DC1D0E" w:rsidRPr="00DC1D0E" w:rsidTr="000A30B9">
              <w:tc>
                <w:tcPr>
                  <w:tcW w:w="1730" w:type="dxa"/>
                </w:tcPr>
                <w:p w:rsidR="00DC1D0E" w:rsidRPr="00DC1D0E" w:rsidRDefault="00DC1D0E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008</w:t>
                  </w:r>
                </w:p>
              </w:tc>
              <w:tc>
                <w:tcPr>
                  <w:tcW w:w="6379" w:type="dxa"/>
                </w:tcPr>
                <w:p w:rsidR="00DC1D0E" w:rsidRPr="00DC1D0E" w:rsidRDefault="00DC1D0E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Не имеющие двигателя внутреннего сгорания и балансовой стоимости</w:t>
                  </w:r>
                </w:p>
              </w:tc>
            </w:tr>
          </w:tbl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DC1D0E">
              <w:rPr>
                <w:rFonts w:ascii="Times New Roman" w:hAnsi="Times New Roman" w:cs="Times New Roman"/>
              </w:rPr>
              <w:t>161. В графе 3 указывается код района, который не должен отличаться от кода, указанного в ячейке 203.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lastRenderedPageBreak/>
              <w:t>162. В графе 4 указываются коды пользователей имущества согласно пункту 74 настоящего Порядка.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163. В графе 5 указывается марка транспортного средства. 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164. В графе 6 указываются серия и государственный номер транспортного средства.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165. В графе 7 указывается год выпуска транспортного средства заводом-изготовителем.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166. В графе 8 указывается налоговая база согласно коду транспорта: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- по признаку «А» - рабочий объем двигателя (куб.см);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- по признаку «Б» - балансовая стоимость, определяемая в соответствии с подпунктом «б» пункта 2 статьи 325 Налогового кодекса;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- по признаку «В» - стоимость, определяемая комиссией, созданной решением органа местного самоуправления. 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Порядок определения стоимости объекта имущества 4 группы, не имеющего двигателя внутреннего сгорания и учетной стоимости, установлен постановлением Правительства Кыргызской Республики от 19 марта 2010 года № 163. 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167. В графе 9 указывается ставка налога согласно коду транспорта: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- по признаку «А» - с каждого 1 куб.см рабочего объема двигателя (сомов) в соответствии с подпунктом "а" пункта 3 </w:t>
            </w:r>
            <w:hyperlink r:id="rId160" w:anchor="st_328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статьи 328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кодекса;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- по признаку «Б» - согласно подпункта «б» пункта 3 статьи 328 Налогового кодекса;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- по признаку «В» - согласно подпункта «в» пункта 3 статьи 328 Налогового кодекса.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168. В графе 10 указывается сумма налога (сомов) (графа 8 х графу 9).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169. В графе 11 указывается сумма льготы, предусмотренная </w:t>
            </w:r>
            <w:hyperlink r:id="rId161" w:anchor="st_330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статьей 330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 Кыргызской Республики . В случае отсутствия льготы проставляется значение "0".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170. В графе 12 указывается сумма налога к уплате.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171. В ячейке 501 указывается всего сумма налога к уплате по району.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/>
                <w:sz w:val="20"/>
                <w:szCs w:val="20"/>
              </w:rPr>
              <w:t xml:space="preserve">Глава 8. Заполнение приложения 6 «Расчет земельного налога сельскохозяйственного назначения» (FORM STI-103-006) 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172. В приложении 6 производится расчет налога на текущий год по сельскохозяйственным угодьям (пашня орошаемая, пашня богарная, многолетние насаждения, сенокосы, пастбища).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173.</w:t>
            </w:r>
            <w:r w:rsidRPr="00DC1D0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6 недостаточно одного листа, либо разное местонахождение (район) земельного участка.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174. </w:t>
            </w: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175. В ячейке 204 указывается год, за который производится расчет земельного налога сельскохозяйственного назначения.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176. В графе 1 указываются коды пользователей в зависимости от права владения/пользования земельным участком согласно пункту 74 настоящего Порядка.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177. В графе 2 указывается местонахождение (область, район, село) земельного участка налогоплательщика по видам сельхозугодий.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lastRenderedPageBreak/>
              <w:t>178. В графе 3 указывается код вида земельного участка согласно пункту 94 настоящего Порядка.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179. В графе 4 указывается код района нахождения земельного участка, который не должен отличаться от кода, указанного в ячейке 203.</w:t>
            </w:r>
          </w:p>
          <w:p w:rsidR="00DC1D0E" w:rsidRPr="00DC1D0E" w:rsidRDefault="00DC1D0E" w:rsidP="00DC1D0E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DC1D0E">
              <w:rPr>
                <w:sz w:val="20"/>
                <w:szCs w:val="20"/>
              </w:rPr>
              <w:t>180</w:t>
            </w:r>
            <w:r w:rsidRPr="00DC1D0E">
              <w:rPr>
                <w:bCs w:val="0"/>
                <w:iCs w:val="0"/>
                <w:sz w:val="20"/>
                <w:szCs w:val="20"/>
              </w:rPr>
              <w:t xml:space="preserve">. </w:t>
            </w:r>
            <w:r w:rsidRPr="00DC1D0E">
              <w:rPr>
                <w:sz w:val="20"/>
                <w:szCs w:val="20"/>
              </w:rPr>
              <w:t xml:space="preserve">В графе </w:t>
            </w:r>
            <w:r w:rsidRPr="00DC1D0E">
              <w:rPr>
                <w:bCs w:val="0"/>
                <w:iCs w:val="0"/>
                <w:sz w:val="20"/>
                <w:szCs w:val="20"/>
              </w:rPr>
              <w:t>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«0».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181. В графе 6 указывается общая площадь земель (в гектарах) согласно данным правоудостоверяющего документа.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182. В графе 7 указывается площадь земель (в гектарах), освобождаемая от налогообложения согласно </w:t>
            </w:r>
            <w:hyperlink r:id="rId162" w:anchor="st_343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183. В графе 8 указывается площадь земель (в гектарах), подлежащая обложению земельным налогом (графа 6 - графа 7).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184. В графе 9 указывается период правообладания земельным участком, т.е. количество месяцев правообладания/пользования земельным участком.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185. В графе 10 указываются базовые ставки земельного налога (в сомах), установленные для земель по видам сельскохозяйственных угодий, согласно части 1 </w:t>
            </w:r>
            <w:hyperlink r:id="rId163" w:anchor="st_337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186. В графе 11 указывается коэффициент инфляции (Ки), установленный законодательством Кыргызской Республики.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187. В графе 12 указывается сумма земельного налога (графа 8 х графу 10 х графу 11 / 12 месяцев х графу 9).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188. В ячейке 601 указывается итоговая сумма налога по графе 12.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189. В ячейке 602 указывается сумма налога, подлежащая освобождению от уплаты в соответствии с частью 5 </w:t>
            </w:r>
            <w:hyperlink r:id="rId164" w:anchor="st_337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>, а также частью 2 статьи 344 Налогового кодекса. Например, вследствие стихийного бедствия решением местного кенеша предоставляется освобождение от уплаты земельного налога.</w:t>
            </w:r>
          </w:p>
          <w:p w:rsidR="00DC1D0E" w:rsidRPr="00DC1D0E" w:rsidRDefault="00DC1D0E" w:rsidP="00DC1D0E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DC1D0E">
              <w:rPr>
                <w:sz w:val="20"/>
                <w:szCs w:val="20"/>
              </w:rPr>
              <w:t>190</w:t>
            </w:r>
            <w:r w:rsidRPr="00DC1D0E">
              <w:rPr>
                <w:bCs w:val="0"/>
                <w:iCs w:val="0"/>
                <w:sz w:val="20"/>
                <w:szCs w:val="20"/>
              </w:rPr>
              <w:t>. В ячейке 603 указывается сумма земельного налога, подлежащая к уплате по району, т.е. разность значений ячеек 601 и 602.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191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. Ячейки с 604 по 615 "Примечания" заполняются в случае предоставления уточненной Декларации, связанной с перерасчетом налога (например, изменения коэффициента инфляции), где проставляются суммы налога по месяцам, с учетом изменений налогового обязательства.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Cs w:val="0"/>
                <w:color w:val="000000" w:themeColor="text1"/>
                <w:sz w:val="20"/>
                <w:szCs w:val="20"/>
              </w:rPr>
              <w:t>Глава 9. Заполнение приложения 7 «Расчет земельного налога несельскохозяйственного назначения» (FORM STI-103-007)</w:t>
            </w:r>
          </w:p>
          <w:p w:rsidR="00DC1D0E" w:rsidRPr="000A30B9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>192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. В приложении 7 производится расчет налога на текущий год по землям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несельскохозяйственного назначения.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193.</w:t>
            </w:r>
            <w:r w:rsidRPr="00DC1D0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7 недостаточно одного листа, либо разное местонахождение (район) земельного участка.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>194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. </w:t>
            </w: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DC1D0E" w:rsidRPr="00DC1D0E" w:rsidRDefault="00DC1D0E" w:rsidP="00DC1D0E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b w:val="0"/>
                <w:sz w:val="20"/>
                <w:szCs w:val="20"/>
              </w:rPr>
              <w:t>195</w:t>
            </w:r>
            <w:r w:rsidRPr="00DC1D0E">
              <w:rPr>
                <w:rFonts w:ascii="Times New Roman" w:hAnsi="Times New Roman" w:cs="Times New Roman"/>
                <w:b w:val="0"/>
                <w:sz w:val="20"/>
                <w:szCs w:val="20"/>
              </w:rPr>
              <w:t>. В ячейке 204 указывается год, за которой производится начисление земельного налога несельскохозяйственного назначения.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196. В графе 1 указываются коды пользователей земельного участка согласно пункту 74 настоящего Порядка.</w:t>
            </w:r>
          </w:p>
          <w:p w:rsidR="00DC1D0E" w:rsidRPr="00DC1D0E" w:rsidRDefault="00DC1D0E" w:rsidP="00DC1D0E">
            <w:pPr>
              <w:pStyle w:val="2"/>
              <w:widowControl/>
              <w:rPr>
                <w:sz w:val="20"/>
                <w:szCs w:val="20"/>
              </w:rPr>
            </w:pPr>
            <w:r w:rsidRPr="00DC1D0E">
              <w:rPr>
                <w:sz w:val="20"/>
                <w:szCs w:val="20"/>
              </w:rPr>
              <w:t>197. В графе 2 указывается местонахождение (район, город, село) земельного участка налогоплательщика.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198. В графе 3 указывается код района местонахождения земельного участка, который не должен отличаться от кода, указанного в ячейке 203.</w:t>
            </w:r>
          </w:p>
          <w:p w:rsidR="00DC1D0E" w:rsidRPr="00DC1D0E" w:rsidRDefault="00DC1D0E" w:rsidP="00DC1D0E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199. В графе 4 указывается код предпринимательской деятельности хозяйствующего субъекта на используемом земельном участке или назначение земельного участка, указанного в правоудостоверяющем документе согласно нижеуказанной таблице:</w:t>
            </w:r>
          </w:p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W w:w="782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34"/>
              <w:gridCol w:w="7086"/>
            </w:tblGrid>
            <w:tr w:rsidR="00DC1D0E" w:rsidRPr="00DC1D0E" w:rsidTr="00E05784">
              <w:tc>
                <w:tcPr>
                  <w:tcW w:w="469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Код</w:t>
                  </w:r>
                </w:p>
              </w:tc>
              <w:tc>
                <w:tcPr>
                  <w:tcW w:w="4531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0A30B9" w:rsidRDefault="00DC1D0E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0A30B9">
                    <w:rPr>
                      <w:rFonts w:ascii="Times New Roman" w:hAnsi="Times New Roman"/>
                      <w:bCs/>
                      <w:sz w:val="20"/>
                      <w:szCs w:val="20"/>
                    </w:rPr>
                    <w:t>Назначение участка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Магазины, киоски, ларьки и другие учреждения торговли, в т.ч. площадью: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0101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- до 10 кв.м;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0102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- от 10 до 20 кв.м;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0103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- от 20 до 35 кв.м;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0104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- от 35 до 50 кв.м;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0105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- от 50 и выше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02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Мини-рынки, рынки, торгово-рыночные комплексы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03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Скотные, фуражные рынки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04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Предприятия общественного питания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05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Предприятия гостиничной деятельности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06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Банки, ломбарды, обменные пункты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07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Офисы, бизнес-центры, биржи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08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Автозаправочные станции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09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Нефтебазы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010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Автостоянки, предприятия автосервиса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011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Сооружения рекламы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012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Предприятия сферы отдыха и развлечений, спортивно-оздоровительных услуг, предоставления индивидуальных услуг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013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Административные здания предприятий транспорта: аэровокзалы, автовокзалы, автостанции, железнодорожные вокзалы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014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 xml:space="preserve">Предприятия промышленности, транспорта, строительства, связи и энергетики, </w:t>
                  </w: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территории свободных экономических зон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015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Здания и сооружения горнодобывающих предприятий, а также грузовые станции железнодорожного транспорта, санитарно-защитные зоны предприятий железнодорожного и воздушного транспорта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016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Разрабатываемые месторождения, карьеры, шахты, разрезы, золоотвалы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017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Геологоразведочные, проектно-изыскательские, разведочные и исследовательские работы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018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Воздушные линии связи и электропередачи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019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Учреждения науки, образования, здравоохранения, культуры, детско-юношеские физкультурно-спортивные учреждения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020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Сельскохозяйственные производственные здания (гаражи, ремонтные мастерские, зернотоки, зерноочистительные комплексы, овощекартофелехранилища, строительные и хозяйственные дворы и другие объекты сельскохозяйственного назначения</w:t>
                  </w:r>
                </w:p>
              </w:tc>
            </w:tr>
            <w:tr w:rsidR="00DC1D0E" w:rsidRPr="00DC1D0E" w:rsidTr="00E05784">
              <w:tc>
                <w:tcPr>
                  <w:tcW w:w="46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021</w:t>
                  </w:r>
                </w:p>
              </w:tc>
              <w:tc>
                <w:tcPr>
                  <w:tcW w:w="453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DC1D0E" w:rsidRPr="00DC1D0E" w:rsidRDefault="00DC1D0E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DC1D0E">
                    <w:rPr>
                      <w:rFonts w:ascii="Times New Roman" w:hAnsi="Times New Roman"/>
                      <w:sz w:val="20"/>
                      <w:szCs w:val="20"/>
                    </w:rPr>
                    <w:t>Оборонные и спортивно-технические организации</w:t>
                  </w:r>
                </w:p>
              </w:tc>
            </w:tr>
          </w:tbl>
          <w:p w:rsidR="00DC1D0E" w:rsidRPr="000A30B9" w:rsidRDefault="00DC1D0E" w:rsidP="00DC1D0E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200. В графе 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«0».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201. В графе 6 указывается общая площадь земельного участка (в кв. метрах) по данным правоудостоверяющего документа.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202. В графе 7 указывается площадь земель несельскохозяйственного назначения и населенных пунктов (в кв. метрах), освобождаемая от налогообложения согласно </w:t>
            </w:r>
            <w:hyperlink r:id="rId165" w:anchor="st_343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203. В графе 8 указывается площадь земельного участка (в кв. метрах), подлежащая обложению земельным налогом (графа 6 - графа 7).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204. В графе 9 указывается количество месяцев владения/пользования земельным участком.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205. В графе 10 указывается ставка земельного налога, установленная для земель населенных пунктов и несельскохозяйственного назначения согласно части 1 </w:t>
            </w:r>
            <w:hyperlink r:id="rId166" w:anchor="st_339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206. В графе 11 указывается коэффициент инфляции (Ки), установленный законодательством Кыргызской Республики.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207. В графе 12 указывается зональный коэффициент Кз, установленный местным кенешем в зависимости от особенностей экономико-планировочных зон населенных пунктов.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208. В графе 13 указывается коэффициент коммерческого использования Кк, учитывающий изменение налогооблагаемой базы земельного участка в зависимости от его </w:t>
            </w:r>
            <w:r w:rsidRPr="00DC1D0E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использования в предпринимательской деятельности, согласно части 6 </w:t>
            </w:r>
            <w:hyperlink r:id="rId167" w:anchor="st_339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209. В графе 14 указывается сумма налога (графа 8 х графу 10 х графу 11 х графу 12 х графу 13 / 12 месяцев х графу 9).</w:t>
            </w:r>
          </w:p>
          <w:p w:rsidR="00DC1D0E" w:rsidRPr="00DC1D0E" w:rsidRDefault="00DC1D0E" w:rsidP="00DC1D0E">
            <w:pPr>
              <w:pStyle w:val="ae"/>
              <w:spacing w:after="0"/>
              <w:rPr>
                <w:bCs w:val="0"/>
                <w:iCs w:val="0"/>
                <w:sz w:val="20"/>
                <w:szCs w:val="20"/>
              </w:rPr>
            </w:pPr>
            <w:r w:rsidRPr="00DC1D0E">
              <w:rPr>
                <w:sz w:val="20"/>
                <w:szCs w:val="20"/>
              </w:rPr>
              <w:t>210</w:t>
            </w:r>
            <w:r w:rsidRPr="00DC1D0E">
              <w:rPr>
                <w:bCs w:val="0"/>
                <w:iCs w:val="0"/>
                <w:sz w:val="20"/>
                <w:szCs w:val="20"/>
              </w:rPr>
              <w:t>. В ячейке 701 указывается итоговая сумма налога по графе 14.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 xml:space="preserve">211. В ячейке 702 указывается сумма налога, подлежащая освобождению от уплаты по решению местного кенеша согласно части 2 </w:t>
            </w:r>
            <w:hyperlink r:id="rId168" w:anchor="st_344" w:history="1">
              <w:r w:rsidRPr="00DC1D0E">
                <w:rPr>
                  <w:rFonts w:ascii="Times New Roman" w:hAnsi="Times New Roman"/>
                  <w:sz w:val="20"/>
                  <w:szCs w:val="20"/>
                </w:rPr>
                <w:t>статьи 344</w:t>
              </w:r>
            </w:hyperlink>
            <w:r w:rsidRPr="00DC1D0E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212. В ячейке 703 указывается сумма земельного налога к уплате по району, т.е. разность значений ячеек 701 и 702.</w:t>
            </w:r>
          </w:p>
          <w:p w:rsidR="00DC1D0E" w:rsidRPr="00DC1D0E" w:rsidRDefault="00DC1D0E" w:rsidP="00DC1D0E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DC1D0E">
              <w:rPr>
                <w:rFonts w:ascii="Times New Roman" w:hAnsi="Times New Roman"/>
                <w:sz w:val="20"/>
                <w:szCs w:val="20"/>
              </w:rPr>
              <w:t>213</w:t>
            </w:r>
            <w:r w:rsidRPr="00DC1D0E">
              <w:rPr>
                <w:rFonts w:ascii="Times New Roman" w:hAnsi="Times New Roman"/>
                <w:bCs/>
                <w:iCs/>
                <w:sz w:val="20"/>
                <w:szCs w:val="20"/>
              </w:rPr>
              <w:t>. Ячейки с 704 по 715 "Примечания" заполняются в случае предоставления уточненной Декларации, связанной с перерасчетом налога, где проставляются суммы налога по месяцам, с учетом изменений налогового обязательства.</w:t>
            </w:r>
          </w:p>
          <w:p w:rsidR="000A30B9" w:rsidRDefault="000A30B9" w:rsidP="000A30B9">
            <w:pPr>
              <w:pStyle w:val="tkTekst0"/>
              <w:ind w:firstLine="0"/>
              <w:rPr>
                <w:rFonts w:ascii="Times New Roman" w:eastAsiaTheme="minorHAnsi" w:hAnsi="Times New Roman" w:cstheme="minorBidi"/>
                <w:b/>
                <w:lang w:eastAsia="en-US"/>
              </w:rPr>
            </w:pPr>
          </w:p>
          <w:p w:rsidR="000A30B9" w:rsidRDefault="000A30B9" w:rsidP="000A30B9">
            <w:pPr>
              <w:pStyle w:val="tkTekst0"/>
              <w:ind w:firstLine="0"/>
              <w:rPr>
                <w:rFonts w:ascii="Times New Roman" w:hAnsi="Times New Roman" w:cs="Times New Roman"/>
              </w:rPr>
            </w:pPr>
          </w:p>
          <w:p w:rsidR="00A404E9" w:rsidRDefault="00A404E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A404E9" w:rsidRDefault="00A404E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  <w:p w:rsidR="00A404E9" w:rsidRPr="0090680D" w:rsidRDefault="00A404E9" w:rsidP="00FA0AB5">
            <w:pPr>
              <w:pStyle w:val="tkTekst0"/>
              <w:rPr>
                <w:rFonts w:ascii="Times New Roman" w:hAnsi="Times New Roman" w:cs="Times New Roman"/>
              </w:rPr>
            </w:pPr>
          </w:p>
        </w:tc>
      </w:tr>
      <w:tr w:rsidR="00857345" w:rsidRPr="0090680D" w:rsidTr="00C317FA">
        <w:trPr>
          <w:trHeight w:val="840"/>
        </w:trPr>
        <w:tc>
          <w:tcPr>
            <w:tcW w:w="15309" w:type="dxa"/>
            <w:gridSpan w:val="3"/>
            <w:vAlign w:val="center"/>
          </w:tcPr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857345" w:rsidRDefault="007A3F3B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  <w:r w:rsidRPr="002144B0">
              <w:rPr>
                <w:rFonts w:ascii="Times New Roman" w:hAnsi="Times New Roman"/>
                <w:b/>
                <w:sz w:val="24"/>
                <w:szCs w:val="24"/>
              </w:rPr>
              <w:t>Единая налоговая декларация физического лица, замещающего или занимающего государственную и муниципальную должность (</w:t>
            </w:r>
            <w:r w:rsidRPr="002144B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FORM</w:t>
            </w:r>
            <w:r w:rsidRPr="002144B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144B0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STI</w:t>
            </w:r>
            <w:r w:rsidRPr="002144B0">
              <w:rPr>
                <w:rFonts w:ascii="Times New Roman" w:hAnsi="Times New Roman"/>
                <w:b/>
                <w:sz w:val="24"/>
                <w:szCs w:val="24"/>
              </w:rPr>
              <w:t>-155)</w:t>
            </w: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0302" w:rsidRPr="002144B0" w:rsidRDefault="009A0302" w:rsidP="002144B0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7345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857345" w:rsidRPr="0090680D" w:rsidRDefault="004F0663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3918" w:dyaOrig="17995">
                <v:shape id="_x0000_i1055" type="#_x0000_t75" style="width:329.25pt;height:419.25pt" o:ole="">
                  <v:imagedata r:id="rId169" o:title=""/>
                </v:shape>
                <o:OLEObject Type="Embed" ProgID="Visio.Drawing.11" ShapeID="_x0000_i1055" DrawAspect="Content" ObjectID="_1635161672" r:id="rId170"/>
              </w:object>
            </w:r>
          </w:p>
        </w:tc>
        <w:tc>
          <w:tcPr>
            <w:tcW w:w="8505" w:type="dxa"/>
          </w:tcPr>
          <w:p w:rsidR="00857345" w:rsidRPr="0090680D" w:rsidRDefault="004F0663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3603" w:dyaOrig="17995">
                <v:shape id="_x0000_i1056" type="#_x0000_t75" style="width:363.75pt;height:435.75pt" o:ole="">
                  <v:imagedata r:id="rId171" o:title=""/>
                </v:shape>
                <o:OLEObject Type="Embed" ProgID="Visio.Drawing.11" ShapeID="_x0000_i1056" DrawAspect="Content" ObjectID="_1635161673" r:id="rId172"/>
              </w:object>
            </w:r>
          </w:p>
        </w:tc>
      </w:tr>
      <w:tr w:rsidR="00857345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857345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857345" w:rsidRPr="0090680D" w:rsidRDefault="00C40497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911" w:dyaOrig="11176">
                <v:shape id="_x0000_i1057" type="#_x0000_t75" style="width:369pt;height:245.25pt" o:ole="">
                  <v:imagedata r:id="rId173" o:title=""/>
                </v:shape>
                <o:OLEObject Type="Embed" ProgID="Visio.Drawing.11" ShapeID="_x0000_i1057" DrawAspect="Content" ObjectID="_1635161674" r:id="rId174"/>
              </w:object>
            </w:r>
          </w:p>
        </w:tc>
      </w:tr>
      <w:tr w:rsidR="00FB0D6D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FB0D6D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FB0D6D" w:rsidRPr="0090680D" w:rsidRDefault="00C40497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780" w:dyaOrig="11721">
                <v:shape id="_x0000_i1058" type="#_x0000_t75" style="width:366pt;height:230.25pt" o:ole="">
                  <v:imagedata r:id="rId175" o:title=""/>
                </v:shape>
                <o:OLEObject Type="Embed" ProgID="Visio.Drawing.11" ShapeID="_x0000_i1058" DrawAspect="Content" ObjectID="_1635161675" r:id="rId176"/>
              </w:object>
            </w:r>
          </w:p>
        </w:tc>
      </w:tr>
      <w:tr w:rsidR="00FB0D6D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FB0D6D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FB0D6D" w:rsidRPr="0090680D" w:rsidRDefault="00C40497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798" w:dyaOrig="11747">
                <v:shape id="_x0000_i1059" type="#_x0000_t75" style="width:366pt;height:224.25pt" o:ole="">
                  <v:imagedata r:id="rId177" o:title=""/>
                </v:shape>
                <o:OLEObject Type="Embed" ProgID="Visio.Drawing.11" ShapeID="_x0000_i1059" DrawAspect="Content" ObjectID="_1635161676" r:id="rId178"/>
              </w:object>
            </w:r>
          </w:p>
        </w:tc>
      </w:tr>
      <w:tr w:rsidR="00FB0D6D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FB0D6D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FB0D6D" w:rsidRPr="0090680D" w:rsidRDefault="00C40497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656" w:dyaOrig="10514">
                <v:shape id="_x0000_i1060" type="#_x0000_t75" style="width:368.25pt;height:230.25pt" o:ole="">
                  <v:imagedata r:id="rId179" o:title=""/>
                </v:shape>
                <o:OLEObject Type="Embed" ProgID="Visio.Drawing.11" ShapeID="_x0000_i1060" DrawAspect="Content" ObjectID="_1635161677" r:id="rId180"/>
              </w:object>
            </w:r>
          </w:p>
        </w:tc>
      </w:tr>
      <w:tr w:rsidR="00FB0D6D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FB0D6D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lastRenderedPageBreak/>
              <w:t>Отсутствует</w:t>
            </w:r>
          </w:p>
        </w:tc>
        <w:tc>
          <w:tcPr>
            <w:tcW w:w="8505" w:type="dxa"/>
          </w:tcPr>
          <w:p w:rsidR="00FB0D6D" w:rsidRPr="0090680D" w:rsidRDefault="00C40497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656" w:dyaOrig="11741">
                <v:shape id="_x0000_i1061" type="#_x0000_t75" style="width:357.75pt;height:249.75pt" o:ole="">
                  <v:imagedata r:id="rId181" o:title=""/>
                </v:shape>
                <o:OLEObject Type="Embed" ProgID="Visio.Drawing.11" ShapeID="_x0000_i1061" DrawAspect="Content" ObjectID="_1635161678" r:id="rId182"/>
              </w:object>
            </w:r>
          </w:p>
        </w:tc>
      </w:tr>
      <w:tr w:rsidR="008314BB" w:rsidRPr="0090680D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8314BB" w:rsidRPr="0090680D" w:rsidRDefault="00F92F66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F92F66">
              <w:rPr>
                <w:rFonts w:ascii="Times New Roman" w:hAnsi="Times New Roman" w:cs="Times New Roman"/>
                <w:b/>
              </w:rPr>
              <w:t>Отсутствует</w:t>
            </w:r>
          </w:p>
        </w:tc>
        <w:tc>
          <w:tcPr>
            <w:tcW w:w="8505" w:type="dxa"/>
          </w:tcPr>
          <w:p w:rsidR="008314BB" w:rsidRPr="0090680D" w:rsidRDefault="00C40497" w:rsidP="0097631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object w:dxaOrig="16817" w:dyaOrig="12075">
                <v:shape id="_x0000_i1062" type="#_x0000_t75" style="width:366.75pt;height:226.5pt" o:ole="">
                  <v:imagedata r:id="rId183" o:title=""/>
                </v:shape>
                <o:OLEObject Type="Embed" ProgID="Visio.Drawing.11" ShapeID="_x0000_i1062" DrawAspect="Content" ObjectID="_1635161679" r:id="rId184"/>
              </w:object>
            </w:r>
          </w:p>
        </w:tc>
      </w:tr>
      <w:tr w:rsidR="00264C4A" w:rsidRPr="0090680D" w:rsidTr="00C317FA">
        <w:trPr>
          <w:trHeight w:val="840"/>
        </w:trPr>
        <w:tc>
          <w:tcPr>
            <w:tcW w:w="15309" w:type="dxa"/>
            <w:gridSpan w:val="3"/>
            <w:vAlign w:val="center"/>
          </w:tcPr>
          <w:p w:rsidR="00264C4A" w:rsidRPr="00264C4A" w:rsidRDefault="00264C4A" w:rsidP="00264C4A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4C4A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Порядок заполнения Единой налоговой декларации физического лица, замещающего или занимающего государственную и муниципальную должность (</w:t>
            </w:r>
            <w:r w:rsidRPr="00264C4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FORM</w:t>
            </w:r>
            <w:r w:rsidRPr="00264C4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64C4A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STI</w:t>
            </w:r>
            <w:r w:rsidRPr="00264C4A">
              <w:rPr>
                <w:rFonts w:ascii="Times New Roman" w:hAnsi="Times New Roman"/>
                <w:b/>
                <w:sz w:val="24"/>
                <w:szCs w:val="24"/>
              </w:rPr>
              <w:t>-155)</w:t>
            </w:r>
          </w:p>
        </w:tc>
      </w:tr>
      <w:tr w:rsidR="00FB0D6D" w:rsidRPr="00E05784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AE61E8" w:rsidRPr="00E05784" w:rsidRDefault="00AE61E8" w:rsidP="00AE61E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4. Форма Декларации включает в себя следующие приложения:</w:t>
            </w:r>
          </w:p>
          <w:p w:rsidR="00AE61E8" w:rsidRPr="00E05784" w:rsidRDefault="00AE61E8" w:rsidP="00AE61E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E61E8" w:rsidRPr="00E05784" w:rsidRDefault="00AE61E8" w:rsidP="00AE61E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14) приложение 14 «Сводные сведения о доходах, расходах и имуществе физического лица, замещающего или занимающего государственную и муниципальную должность и его близких родственников/иждивенцев» (FORM STI-155-014).</w:t>
            </w:r>
          </w:p>
          <w:p w:rsidR="00AE61E8" w:rsidRPr="00E05784" w:rsidRDefault="00AE61E8" w:rsidP="00AE61E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В случае если информация Декларанта в приложениях превышает одну страницу и составляет две и более страниц, то Декларант заполняет такие приложения на нескольких страницах по утвержденной форме. В случае отсутствия показателей, приложения 4 - 13 к Декларации не заполняются. 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095707" w:rsidP="00095707">
            <w:pPr>
              <w:pStyle w:val="tkZagolovok3"/>
              <w:tabs>
                <w:tab w:val="left" w:pos="9355"/>
              </w:tabs>
              <w:spacing w:before="0"/>
              <w:ind w:left="0" w:right="-1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  <w:szCs w:val="20"/>
              </w:rPr>
              <w:t>…………………………………………………………………………………….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145. В строке «Итого» указывается сумма по графам 3 и 8. 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Примечание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  <w:lang w:val="ky-KG"/>
              </w:rPr>
              <w:t>.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 Показатели граф 1, 2, 7 и 8 должны совпадать с показателями, указанными в информационном расчете по налогу на имущество по объектам 4 группы (FORM STI-090)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за истекший отчетный год, представленном в налоговый орган в соответствии с частью 5 статьи 332 Налогового кодекса.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0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200. В строке «Итого» указывается сумма по графам 4 и 10.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Примечание. Показатели граф 1, 3, 6 и 10 должны совпадать с показателями, указанными в информационных расчетах по налогу на имущество по объектам 1 группы (FORM STI-086), 2 группы                                (FORM STI-087) и 3 группы (FORM STI-088) за истекший отчетный год, представленных в налоговый орган в соответствии с частью 5 статьи 332 Налогового кодекса. 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209. В строке «Итого» указывается сумма по графам 3 и 8. 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Примечание. Показатели граф 1, 2, 7 и 8 должны совпадать с показателями, указанными в информационном расчете по налогу на имущество по объектам 4 группы (FORM STI-090)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за истекший отчетный год, представленном в налоговый орган в соответствии с частью 5 статьи 332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FB0D6D" w:rsidRPr="00095707" w:rsidRDefault="00095707" w:rsidP="00A23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095707">
              <w:rPr>
                <w:rFonts w:ascii="Times New Roman" w:hAnsi="Times New Roman" w:cs="Times New Roman"/>
                <w:b/>
              </w:rPr>
              <w:t>Отсутствуют</w:t>
            </w:r>
          </w:p>
        </w:tc>
        <w:tc>
          <w:tcPr>
            <w:tcW w:w="8505" w:type="dxa"/>
          </w:tcPr>
          <w:p w:rsidR="00AE61E8" w:rsidRPr="00E05784" w:rsidRDefault="00AE61E8" w:rsidP="00AE61E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lastRenderedPageBreak/>
              <w:t>4. Форма Декларации включает в себя следующие приложения:</w:t>
            </w:r>
          </w:p>
          <w:p w:rsidR="00AE61E8" w:rsidRPr="00E05784" w:rsidRDefault="00AE61E8" w:rsidP="00AE61E8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:rsidR="00095707" w:rsidRPr="00E05784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14) приложение 14 «Сводные сведения о доходах, расходах и имуществе физического лица, замещающего или занимающего государственную и муниципальную должность и его близких родственников/иждивенцев» (FORM STI-155-014).</w:t>
            </w:r>
          </w:p>
          <w:p w:rsidR="00AE61E8" w:rsidRPr="00095707" w:rsidRDefault="00AE61E8" w:rsidP="00AE61E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15) приложение 15 «Расчет налога на имущество 1 группы» (FORM STI-155-015);</w:t>
            </w:r>
          </w:p>
          <w:p w:rsidR="00AE61E8" w:rsidRPr="00095707" w:rsidRDefault="00AE61E8" w:rsidP="00AE61E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16) приложение 16 «Расчет налога  на имущество 2 группы» (FORM STI-155-016);</w:t>
            </w:r>
          </w:p>
          <w:p w:rsidR="00AE61E8" w:rsidRPr="00095707" w:rsidRDefault="00AE61E8" w:rsidP="00AE61E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17) приложение 17 «Расчет налога на имущество 3 группы» (FORM STI-155-017)</w:t>
            </w:r>
          </w:p>
          <w:p w:rsidR="00AE61E8" w:rsidRPr="00095707" w:rsidRDefault="00AE61E8" w:rsidP="00AE61E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18) приложение 18 «Расчет налога на имущество 4 группы» (FORM STI-155-018);</w:t>
            </w:r>
          </w:p>
          <w:p w:rsidR="00AE61E8" w:rsidRPr="00095707" w:rsidRDefault="00AE61E8" w:rsidP="00AE61E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19) приложение 19 «Расчет земельного налога сельскохозяйственного назначения» (FORM STI-155-019);</w:t>
            </w:r>
          </w:p>
          <w:p w:rsidR="00AE61E8" w:rsidRPr="00095707" w:rsidRDefault="00AE61E8" w:rsidP="00AE61E8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20) приложение 20 «Расчет земельного налога несельскохозяйственного назначения» (FORM STI-155-020)»;</w:t>
            </w:r>
          </w:p>
          <w:p w:rsidR="00095707" w:rsidRPr="00E05784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В случае если информация Декларанта в приложениях превышает одну страницу и составляет две и более страниц, то Декларант заполняет такие приложения на нескольких страницах по утвержденной форме. В случае отсутствия показателей, приложения 4 - 13 к Декларации не заполняются. </w:t>
            </w:r>
          </w:p>
          <w:p w:rsidR="00AE61E8" w:rsidRPr="00095707" w:rsidRDefault="00AE61E8" w:rsidP="00AE61E8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 xml:space="preserve">4-1. В приложении 15 «Расчет налога на имущество 1 группы» (FORM STI-155-015), приложении 16 «Расчет налога на имущество 2 группы» (FORM STI-155-016), приложении 17 «Расчет налога на имущество 3 группы» (FORM STI-155-017), приложении 18 «Расчет налога на имущество 4 группы» (FORM STI-155-018), приложении 19 «Расчет земельного налога сельскохозяйственного назначения» (FORM STI-155-019) и приложении 20 «Расчет земельного налога Земельный налог несельскохозяйственного назначения» (FORM STI-155-020) указываются показатели и исчисляются налоговые обязательства за текущий календарный год. </w:t>
            </w:r>
          </w:p>
          <w:p w:rsidR="00AE61E8" w:rsidRPr="00095707" w:rsidRDefault="00AE61E8" w:rsidP="00AE61E8">
            <w:pPr>
              <w:widowControl w:val="0"/>
              <w:ind w:firstLine="708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Расчет</w:t>
            </w:r>
            <w:r w:rsidR="0058710B">
              <w:rPr>
                <w:rFonts w:ascii="Times New Roman" w:hAnsi="Times New Roman"/>
                <w:b/>
                <w:sz w:val="20"/>
                <w:szCs w:val="20"/>
              </w:rPr>
              <w:t xml:space="preserve"> налога </w:t>
            </w: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по объектам имущества и/или земельным участкам, зарегистрированных и/или расположенных в разных местах (районах), производится раздельно по кодам местонахождения на отдельном листе указанных приложений.</w:t>
            </w:r>
          </w:p>
          <w:p w:rsidR="00AE61E8" w:rsidRPr="00E05784" w:rsidRDefault="00AE61E8" w:rsidP="00AE61E8">
            <w:pPr>
              <w:widowControl w:val="0"/>
              <w:ind w:firstLine="708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5707">
              <w:rPr>
                <w:rFonts w:ascii="Times New Roman" w:hAnsi="Times New Roman"/>
                <w:b/>
                <w:sz w:val="20"/>
                <w:szCs w:val="20"/>
              </w:rPr>
              <w:t>Уплата налога на имущество и/или земельного налога осуществляется по месту регистрации или местонахождению объекта имущества и/или земельного участка в соответствии со статьями 332 и 342 Налогового кодекса Кыргызской Республики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>.</w:t>
            </w:r>
          </w:p>
          <w:p w:rsidR="00E05784" w:rsidRPr="00E05784" w:rsidRDefault="00095707" w:rsidP="00095707">
            <w:pPr>
              <w:pStyle w:val="tkZagolovok3"/>
              <w:tabs>
                <w:tab w:val="left" w:pos="9355"/>
              </w:tabs>
              <w:spacing w:before="0"/>
              <w:ind w:left="0" w:right="-1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 w:val="0"/>
                <w:sz w:val="20"/>
                <w:szCs w:val="20"/>
              </w:rPr>
              <w:t>………………………………………………………………………………………………………..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145. В строке «Итого» указывается сумма по графам 3 и 8. </w:t>
            </w:r>
          </w:p>
          <w:p w:rsidR="00FB0D6D" w:rsidRPr="00E05784" w:rsidRDefault="00FB0D6D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0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200. В строке «Итого» указывается сумма по графам 4 и 10.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209. В строке «Итого» указывается сумма по графам 3 и 8. 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95707" w:rsidRPr="00E05784" w:rsidRDefault="00095707" w:rsidP="00095707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Глава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>. Заполнение приложения 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 «Расчет налога на имущество 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 группы» (FORM STI-155-01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) </w:t>
            </w:r>
          </w:p>
          <w:p w:rsidR="00E05784" w:rsidRPr="00095707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252. В приложении 15 производится расчет налога на текущий год по налогооблагаемому имуществу, относящейся к объектам 1 группы: жилые дома, квартиры, дачные дома, предназначенные для постоянного или временного проживания, не используемые для осуществления предпринимательской деятельности.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253.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15 недостаточно одного листа, либо разное местонахождение (район) объекта имущества.</w:t>
            </w:r>
          </w:p>
          <w:p w:rsidR="00E05784" w:rsidRPr="00E05784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254. 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255. В ячейке 204 указывается год, за который производится расчет налога на имущество 1 группы.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256.</w:t>
            </w:r>
            <w:r w:rsidRPr="00E05784">
              <w:rPr>
                <w:rFonts w:ascii="Times New Roman" w:hAnsi="Times New Roman" w:cs="Times New Roman"/>
                <w:bCs/>
                <w:iCs/>
              </w:rPr>
              <w:t xml:space="preserve"> </w:t>
            </w:r>
            <w:r w:rsidRPr="00E05784">
              <w:rPr>
                <w:rFonts w:ascii="Times New Roman" w:hAnsi="Times New Roman" w:cs="Times New Roman"/>
              </w:rPr>
              <w:t xml:space="preserve">В графе </w:t>
            </w:r>
            <w:r w:rsidRPr="00E05784">
              <w:rPr>
                <w:rFonts w:ascii="Times New Roman" w:hAnsi="Times New Roman" w:cs="Times New Roman"/>
                <w:bCs/>
                <w:iCs/>
              </w:rPr>
              <w:t xml:space="preserve">1 указывается код имущества </w:t>
            </w:r>
            <w:r w:rsidRPr="00E05784">
              <w:rPr>
                <w:rFonts w:ascii="Times New Roman" w:hAnsi="Times New Roman" w:cs="Times New Roman"/>
              </w:rPr>
              <w:t>согласно нижеследующей таблице:</w:t>
            </w:r>
          </w:p>
          <w:tbl>
            <w:tblPr>
              <w:tblW w:w="4628" w:type="pct"/>
              <w:tblInd w:w="1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339"/>
              <w:gridCol w:w="5319"/>
            </w:tblGrid>
            <w:tr w:rsidR="00095707" w:rsidRPr="00E05784" w:rsidTr="00095707">
              <w:tc>
                <w:tcPr>
                  <w:tcW w:w="1527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095707" w:rsidRDefault="00095707" w:rsidP="00F81FAA">
                  <w:pPr>
                    <w:pStyle w:val="tkTablica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95707">
                    <w:rPr>
                      <w:rFonts w:ascii="Times New Roman" w:hAnsi="Times New Roman" w:cs="Times New Roman"/>
                      <w:bCs/>
                    </w:rPr>
                    <w:t>Код имущества</w:t>
                  </w:r>
                </w:p>
              </w:tc>
              <w:tc>
                <w:tcPr>
                  <w:tcW w:w="3473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095707" w:rsidRDefault="00095707" w:rsidP="00F81FAA">
                  <w:pPr>
                    <w:pStyle w:val="tkTablica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095707">
                    <w:rPr>
                      <w:rFonts w:ascii="Times New Roman" w:hAnsi="Times New Roman" w:cs="Times New Roman"/>
                      <w:bCs/>
                    </w:rPr>
                    <w:t>Наименование имущества</w:t>
                  </w:r>
                </w:p>
              </w:tc>
            </w:tr>
            <w:tr w:rsidR="00095707" w:rsidRPr="00E05784" w:rsidTr="00095707">
              <w:tc>
                <w:tcPr>
                  <w:tcW w:w="1527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E05784" w:rsidRDefault="00095707" w:rsidP="00F81FAA">
                  <w:pPr>
                    <w:pStyle w:val="tkTablica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001</w:t>
                  </w:r>
                </w:p>
              </w:tc>
              <w:tc>
                <w:tcPr>
                  <w:tcW w:w="3473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E05784" w:rsidRDefault="00095707" w:rsidP="00F81FAA">
                  <w:pPr>
                    <w:pStyle w:val="tkTablica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 xml:space="preserve">Жилой дом </w:t>
                  </w:r>
                </w:p>
              </w:tc>
            </w:tr>
            <w:tr w:rsidR="00095707" w:rsidRPr="00E05784" w:rsidTr="00095707">
              <w:trPr>
                <w:trHeight w:val="381"/>
              </w:trPr>
              <w:tc>
                <w:tcPr>
                  <w:tcW w:w="1527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E05784" w:rsidRDefault="00095707" w:rsidP="00F81FAA">
                  <w:pPr>
                    <w:pStyle w:val="tkTablica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002</w:t>
                  </w:r>
                </w:p>
              </w:tc>
              <w:tc>
                <w:tcPr>
                  <w:tcW w:w="3473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E05784" w:rsidRDefault="00095707" w:rsidP="00F81FAA">
                  <w:pPr>
                    <w:pStyle w:val="tkTablica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 xml:space="preserve">Квартира </w:t>
                  </w:r>
                </w:p>
              </w:tc>
            </w:tr>
            <w:tr w:rsidR="00095707" w:rsidRPr="00E05784" w:rsidTr="00095707">
              <w:trPr>
                <w:trHeight w:val="425"/>
              </w:trPr>
              <w:tc>
                <w:tcPr>
                  <w:tcW w:w="1527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E05784" w:rsidRDefault="00095707" w:rsidP="00F81FAA">
                  <w:pPr>
                    <w:pStyle w:val="tkTablica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003</w:t>
                  </w:r>
                </w:p>
              </w:tc>
              <w:tc>
                <w:tcPr>
                  <w:tcW w:w="3473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095707" w:rsidRPr="00E05784" w:rsidRDefault="00095707" w:rsidP="00F81FAA">
                  <w:pPr>
                    <w:pStyle w:val="tkTablica"/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Дачный дом</w:t>
                  </w:r>
                </w:p>
              </w:tc>
            </w:tr>
          </w:tbl>
          <w:p w:rsidR="00E05784" w:rsidRPr="00095707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Cs/>
                <w:iCs/>
                <w:sz w:val="16"/>
                <w:szCs w:val="16"/>
              </w:rPr>
            </w:pPr>
            <w:r w:rsidRPr="00E05784">
              <w:rPr>
                <w:rFonts w:ascii="Times New Roman" w:hAnsi="Times New Roman" w:cs="Times New Roman"/>
              </w:rPr>
              <w:t xml:space="preserve"> </w:t>
            </w:r>
          </w:p>
          <w:p w:rsidR="00E05784" w:rsidRPr="00E05784" w:rsidRDefault="00E05784" w:rsidP="00E05784">
            <w:pPr>
              <w:pStyle w:val="ae"/>
              <w:spacing w:after="0"/>
              <w:rPr>
                <w:sz w:val="20"/>
                <w:szCs w:val="20"/>
              </w:rPr>
            </w:pPr>
            <w:r w:rsidRPr="00E05784">
              <w:rPr>
                <w:sz w:val="20"/>
                <w:szCs w:val="20"/>
              </w:rPr>
              <w:t xml:space="preserve">257. В графе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фактический адрес места нахождения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  <w:bCs/>
                <w:iCs/>
              </w:rPr>
              <w:t xml:space="preserve">258. </w:t>
            </w:r>
            <w:r w:rsidRPr="00E05784">
              <w:rPr>
                <w:rFonts w:ascii="Times New Roman" w:hAnsi="Times New Roman" w:cs="Times New Roman"/>
              </w:rPr>
              <w:t>В графе 3 указывается код района нахождения имущества, который не должен отличаться от кода, указанного в ячейке 203.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259.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4 указывается идентификационный код имущества, присвоенный органами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260.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5 указывается информация о праве обладания имуществом согласно нижеследующей таблице:</w:t>
            </w:r>
          </w:p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W w:w="4962" w:type="pct"/>
              <w:tblInd w:w="108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87"/>
              <w:gridCol w:w="6924"/>
            </w:tblGrid>
            <w:tr w:rsidR="00E05784" w:rsidRPr="00E05784" w:rsidTr="00F81FAA">
              <w:tc>
                <w:tcPr>
                  <w:tcW w:w="784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095707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095707">
                    <w:rPr>
                      <w:rFonts w:ascii="Times New Roman" w:hAnsi="Times New Roman" w:cs="Times New Roman"/>
                      <w:bCs/>
                    </w:rPr>
                    <w:t>Код</w:t>
                  </w:r>
                </w:p>
              </w:tc>
              <w:tc>
                <w:tcPr>
                  <w:tcW w:w="4216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095707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095707">
                    <w:rPr>
                      <w:rFonts w:ascii="Times New Roman" w:hAnsi="Times New Roman" w:cs="Times New Roman"/>
                      <w:bCs/>
                    </w:rPr>
                    <w:t>Пользователь имущества</w:t>
                  </w:r>
                </w:p>
              </w:tc>
            </w:tr>
            <w:tr w:rsidR="00E05784" w:rsidRPr="00E05784" w:rsidTr="00F81FAA">
              <w:tc>
                <w:tcPr>
                  <w:tcW w:w="784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С</w:t>
                  </w:r>
                </w:p>
              </w:tc>
              <w:tc>
                <w:tcPr>
                  <w:tcW w:w="421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Собственник</w:t>
                  </w:r>
                </w:p>
              </w:tc>
            </w:tr>
            <w:tr w:rsidR="00E05784" w:rsidRPr="00E05784" w:rsidTr="00F81FAA">
              <w:tc>
                <w:tcPr>
                  <w:tcW w:w="784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ДС</w:t>
                  </w:r>
                </w:p>
              </w:tc>
              <w:tc>
                <w:tcPr>
                  <w:tcW w:w="421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Долевой собственник</w:t>
                  </w:r>
                </w:p>
              </w:tc>
            </w:tr>
            <w:tr w:rsidR="00E05784" w:rsidRPr="00E05784" w:rsidTr="00F81FAA">
              <w:tc>
                <w:tcPr>
                  <w:tcW w:w="784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НС</w:t>
                  </w:r>
                </w:p>
              </w:tc>
              <w:tc>
                <w:tcPr>
                  <w:tcW w:w="421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Не собственник</w:t>
                  </w:r>
                </w:p>
              </w:tc>
            </w:tr>
          </w:tbl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261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6 указывается количество месяцев владения/пользования объектом имущества за календарный год.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262.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7 указывается код материала стен согласно нижеследующей таблице:</w:t>
            </w:r>
          </w:p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64"/>
              <w:gridCol w:w="7005"/>
            </w:tblGrid>
            <w:tr w:rsidR="00E05784" w:rsidRPr="00E05784" w:rsidTr="00F81FAA">
              <w:tc>
                <w:tcPr>
                  <w:tcW w:w="764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095707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095707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Код материала</w:t>
                  </w:r>
                </w:p>
              </w:tc>
              <w:tc>
                <w:tcPr>
                  <w:tcW w:w="4236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095707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095707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Наименование материала</w:t>
                  </w:r>
                </w:p>
              </w:tc>
            </w:tr>
            <w:tr w:rsidR="00E05784" w:rsidRPr="00E05784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</w:tr>
            <w:tr w:rsidR="00E05784" w:rsidRPr="00E05784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200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</w:tr>
            <w:tr w:rsidR="00E05784" w:rsidRPr="00E05784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</w:tr>
            <w:tr w:rsidR="00E05784" w:rsidRPr="00E05784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400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</w:tr>
            <w:tr w:rsidR="00E05784" w:rsidRPr="00E05784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</w:tr>
            <w:tr w:rsidR="00E05784" w:rsidRPr="00E05784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</w:tr>
            <w:tr w:rsidR="00E05784" w:rsidRPr="00E05784" w:rsidTr="00F81FAA">
              <w:tc>
                <w:tcPr>
                  <w:tcW w:w="764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</w:t>
                  </w:r>
                </w:p>
              </w:tc>
              <w:tc>
                <w:tcPr>
                  <w:tcW w:w="4236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Прочие материалы и материалы для временных помещений</w:t>
                  </w:r>
                </w:p>
              </w:tc>
            </w:tr>
          </w:tbl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263.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8 указывается год ввода в эксплуатацию объекта имущества.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264.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9 указывается общая площадь объекта имущества (кв.м)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 В случае отсутствия в техническом паспорте единицы недвижимого имущества данных о размере общей площади объекта имущества по внутреннему замеру, общая площадь определяется по наружному замеру.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265.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10 указывается необлагаемая налогом площадь согласно пункту 2 части 1 </w:t>
            </w:r>
            <w:hyperlink r:id="rId185" w:anchor="st_330" w:history="1">
              <w:r w:rsidRPr="00E05784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330</w:t>
              </w:r>
            </w:hyperlink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 Кыргызской Республики. Например, трехкомнатная квартира общей площадью 120 кв.м, расположенная в городе Бишкек. В данном случае не облагаемая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налогом площадь составляет 80 кв.м.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266.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11 указывается облагаемая площадь (разность гр. 9 и гр.10). 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Например, общая площадь трехкомнатной квартиры составляет 120 кв.м минус не облагаемая налогом площадь жилья по городу Бишкек - 80 кв.м, таким образом, в графе 11 указывается налогооблагаемая площадь - 40 кв.м (120 кв.м - 80 кв.м).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267.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12 указывается оценочная стоимость объекта имущества за 1 кв.м, в зависимости от срока эксплуатации и материала стен согласно нижеследующей таблице: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5070"/>
              <w:gridCol w:w="1984"/>
              <w:gridCol w:w="1055"/>
            </w:tblGrid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Материал стен</w:t>
                  </w:r>
                </w:p>
              </w:tc>
              <w:tc>
                <w:tcPr>
                  <w:tcW w:w="1984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Срок эксплуатации</w:t>
                  </w:r>
                </w:p>
              </w:tc>
              <w:tc>
                <w:tcPr>
                  <w:tcW w:w="105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Оценочная стоимость 1 кв.м, сом</w:t>
                  </w:r>
                </w:p>
              </w:tc>
            </w:tr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Кирпич</w:t>
                  </w:r>
                </w:p>
              </w:tc>
              <w:tc>
                <w:tcPr>
                  <w:tcW w:w="1984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Дерево</w:t>
                  </w:r>
                </w:p>
              </w:tc>
              <w:tc>
                <w:tcPr>
                  <w:tcW w:w="1984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Сборный и монолитный бетон и железобетон, бетонные блоки, пескоблок, пеноблок, пенобетон, стекло</w:t>
                  </w:r>
                </w:p>
              </w:tc>
              <w:tc>
                <w:tcPr>
                  <w:tcW w:w="1984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14000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13000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12000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11000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</w:tc>
            </w:tr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Сырцовая глина (саман, гуваляк, сокмо)</w:t>
                  </w:r>
                </w:p>
              </w:tc>
              <w:tc>
                <w:tcPr>
                  <w:tcW w:w="1984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Шлакоблок, полистирольный строительный блок</w:t>
                  </w:r>
                </w:p>
              </w:tc>
              <w:tc>
                <w:tcPr>
                  <w:tcW w:w="1984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5-15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15-30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30-45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9000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7000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6000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5000</w:t>
                  </w:r>
                </w:p>
              </w:tc>
            </w:tr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Металл</w:t>
                  </w:r>
                </w:p>
              </w:tc>
              <w:tc>
                <w:tcPr>
                  <w:tcW w:w="1984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До 30 лет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Более 45 лет</w:t>
                  </w:r>
                </w:p>
              </w:tc>
              <w:tc>
                <w:tcPr>
                  <w:tcW w:w="1055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10000</w:t>
                  </w:r>
                </w:p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>8000</w:t>
                  </w:r>
                </w:p>
              </w:tc>
            </w:tr>
            <w:tr w:rsidR="00E05784" w:rsidRPr="00E05784" w:rsidTr="00E05784">
              <w:tc>
                <w:tcPr>
                  <w:tcW w:w="5070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t xml:space="preserve">Прочие материалы и материалы для временных </w:t>
                  </w: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помещений</w:t>
                  </w:r>
                </w:p>
              </w:tc>
              <w:tc>
                <w:tcPr>
                  <w:tcW w:w="3039" w:type="dxa"/>
                  <w:gridSpan w:val="2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</w:p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Cs/>
                      <w:iCs/>
                      <w:sz w:val="20"/>
                      <w:szCs w:val="20"/>
                    </w:rPr>
                    <w:lastRenderedPageBreak/>
                    <w:t>4000</w:t>
                  </w:r>
                </w:p>
              </w:tc>
            </w:tr>
          </w:tbl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Например, если материал стен здания - кирпич, срок эксплуатации - 18 лет, то оценочная стоимость объекта имущества составляет 13000 сомов за 1 кв.м.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268.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13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частям 7 и 11 </w:t>
            </w:r>
            <w:hyperlink r:id="rId186" w:anchor="st_327" w:history="1">
              <w:r w:rsidRPr="00E05784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региональный коэффициент не установлен, то его значение принимается равным 1.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269.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14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187" w:anchor="st_327" w:history="1">
              <w:r w:rsidRPr="00E05784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зональный коэффициент не установлен, его значение принимается равным 1.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270.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15 указывается отраслевой коэффициент Ко, применяемый для объектов имущества, согласно части 9 </w:t>
            </w:r>
            <w:hyperlink r:id="rId188" w:anchor="st_327" w:history="1">
              <w:r w:rsidRPr="00E05784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327</w:t>
              </w:r>
            </w:hyperlink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 В случае, если отраслевой коэффициент не установлен, его значение принимается равным 1.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271.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16 указывается ставка налога в размере 0,35 процента от налогооблагаемой базы, установленная в пункте 1 </w:t>
            </w:r>
            <w:hyperlink r:id="rId189" w:anchor="st_328" w:history="1">
              <w:r w:rsidRPr="00E05784">
                <w:rPr>
                  <w:rFonts w:ascii="Times New Roman" w:hAnsi="Times New Roman"/>
                  <w:bCs/>
                  <w:iCs/>
                  <w:sz w:val="20"/>
                  <w:szCs w:val="20"/>
                </w:rPr>
                <w:t>статьи 328</w:t>
              </w:r>
            </w:hyperlink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ae"/>
              <w:spacing w:after="0"/>
              <w:rPr>
                <w:sz w:val="20"/>
                <w:szCs w:val="20"/>
              </w:rPr>
            </w:pPr>
            <w:r w:rsidRPr="00E05784">
              <w:rPr>
                <w:sz w:val="20"/>
                <w:szCs w:val="20"/>
              </w:rPr>
              <w:t>272. В графе 17 указывается сумма налога (графа 11 х графу 12 х графу 13 х графу 14 х графу 15 х графу 16 / 12 месяцев х графу 6).</w:t>
            </w:r>
          </w:p>
          <w:p w:rsidR="00E05784" w:rsidRPr="00E05784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273.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графе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18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имущества. В случае отсутствия регистрации прав на земельный участок, в указанных ячейках проставляется значение "0".</w:t>
            </w:r>
          </w:p>
          <w:p w:rsidR="00E05784" w:rsidRPr="00E05784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274. В ячейке 1501 указывается итоговые суммы налога по графе 17.</w:t>
            </w:r>
          </w:p>
          <w:p w:rsidR="00E05784" w:rsidRPr="00E05784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275. В ячейке 1502 указывается итоговые суммы налога по графе 18.</w:t>
            </w:r>
          </w:p>
          <w:p w:rsidR="00E05784" w:rsidRPr="00E05784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276. В ячейке 1503 указывается сумма льготы согласно частям 2 и 4 </w:t>
            </w:r>
            <w:hyperlink r:id="rId190" w:anchor="st_330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E05784" w:rsidRPr="00E05784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277. В ячейке 1504 указывается сумма налога к уплате по району, т.е. разность значений ячеек 1501, 1502, и 1503.</w:t>
            </w:r>
          </w:p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p w:rsidR="00E05784" w:rsidRPr="00E05784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Глава 8. Заполнение приложения 16 «Расчет налога на имущество 2 группы» (FORM STI-155-016) </w:t>
            </w:r>
          </w:p>
          <w:p w:rsidR="00E05784" w:rsidRPr="00095707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278. В приложении 16 производится расчет налога на текущий год по налогооблагаемому имуществу, относящейся к объектам 2 группы: жилые дома, квартиры, дачные дома, пансионаты, дома отдыха, санатории, курорты, производственные, административные, промышленные, а также другие капитальные строения, предназначенные и/или используемые для осуществления предпринимательской деятельности.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279.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В ячейке «Номер листа» указывается нумерация листа в случае, если для заполнения приложения </w:t>
            </w:r>
            <w:r w:rsidR="00095707">
              <w:rPr>
                <w:rFonts w:ascii="Times New Roman" w:hAnsi="Times New Roman" w:cs="Times New Roman"/>
                <w:b w:val="0"/>
                <w:sz w:val="20"/>
                <w:szCs w:val="20"/>
              </w:rPr>
              <w:t>1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6 недостаточно одного листа, либо разное местонахождение (район)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объекта имущества.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280. </w:t>
            </w:r>
            <w:r w:rsidRPr="00E05784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281. В ячейке 204 указывается год, за который производится расчет налога на имущество 2 группы.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282. В графе 1 указывается наименование имущества в соответствии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с кодом имущества согласно нижеследующей таблице:</w:t>
            </w:r>
          </w:p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937"/>
              <w:gridCol w:w="5332"/>
            </w:tblGrid>
            <w:tr w:rsidR="00E05784" w:rsidRPr="00E05784" w:rsidTr="00F81FAA">
              <w:tc>
                <w:tcPr>
                  <w:tcW w:w="1776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Код имущества</w:t>
                  </w:r>
                </w:p>
              </w:tc>
              <w:tc>
                <w:tcPr>
                  <w:tcW w:w="3224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Наименование имущества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001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жилой дом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002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квартира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003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дачный дом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004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пансионаты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005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дома отдыха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006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санатории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007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курорты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008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производственные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009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административные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010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промышленные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011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другие капитальные строения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012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киоски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013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контейнеры</w:t>
                  </w:r>
                </w:p>
              </w:tc>
            </w:tr>
            <w:tr w:rsidR="00E05784" w:rsidRPr="00E05784" w:rsidTr="00F81FAA">
              <w:tc>
                <w:tcPr>
                  <w:tcW w:w="1776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014</w:t>
                  </w:r>
                </w:p>
              </w:tc>
              <w:tc>
                <w:tcPr>
                  <w:tcW w:w="3224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ind w:left="1136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прочее временное помещение</w:t>
                  </w:r>
                </w:p>
              </w:tc>
            </w:tr>
          </w:tbl>
          <w:p w:rsidR="00E05784" w:rsidRPr="00095707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283. В графе графы 2 указывается адрес местонахождения имущества, указанный в техническом паспорте, выданном органом государственной регистрации прав на недвижимое имущество. 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фактический адрес место нахождения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284. В графе 3 указывается код района нахождения имущества, который не должен отличаться от кода, указанного в ячейке 203.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285. В графе 4 указывается идентификационный код имущества, присвоенный органом государственной регистрации прав на недвижимое имущество. В случае отсутствия регистрации прав на имущество проставляется значение "0".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286. В графе </w:t>
            </w:r>
            <w:r w:rsidRPr="00E05784">
              <w:rPr>
                <w:rFonts w:ascii="Times New Roman" w:hAnsi="Times New Roman" w:cs="Times New Roman"/>
                <w:bCs/>
                <w:iCs/>
              </w:rPr>
              <w:t>5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E05784">
              <w:rPr>
                <w:rFonts w:ascii="Times New Roman" w:hAnsi="Times New Roman" w:cs="Times New Roman"/>
              </w:rPr>
              <w:t xml:space="preserve"> пункту 260 настоящего Порядка.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287. В графе 6 указывается код назначения объектов имущества согласно </w:t>
            </w:r>
            <w:r w:rsidRPr="00E05784">
              <w:rPr>
                <w:rFonts w:ascii="Times New Roman" w:hAnsi="Times New Roman"/>
                <w:bCs/>
                <w:iCs/>
              </w:rPr>
              <w:lastRenderedPageBreak/>
              <w:t>нижеследующей таблице:</w:t>
            </w:r>
          </w:p>
          <w:p w:rsidR="00E05784" w:rsidRPr="00095707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tbl>
            <w:tblPr>
              <w:tblW w:w="5000" w:type="pct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23"/>
              <w:gridCol w:w="6946"/>
            </w:tblGrid>
            <w:tr w:rsidR="00E05784" w:rsidRPr="00E05784" w:rsidTr="00095707">
              <w:tc>
                <w:tcPr>
                  <w:tcW w:w="800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095707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095707">
                    <w:rPr>
                      <w:rFonts w:ascii="Times New Roman" w:hAnsi="Times New Roman" w:cs="Times New Roman"/>
                    </w:rPr>
                    <w:t>Код назначения</w:t>
                  </w:r>
                </w:p>
              </w:tc>
              <w:tc>
                <w:tcPr>
                  <w:tcW w:w="4200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095707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095707">
                    <w:rPr>
                      <w:rFonts w:ascii="Times New Roman" w:hAnsi="Times New Roman" w:cs="Times New Roman"/>
                    </w:rPr>
                    <w:t>Функциональное назначение объекта имущества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01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Гостиницы, игорные заведения, ломбарды, обменные пункты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02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Автозаправочные станции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03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Мини-рынки, рынки, торгово-рыночные центры, комплексы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04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Предприятия общественного питания, торговли, сферы услуг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05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Железнодорожные вокзалы и автовокзалы, автостанции, грузовые станции железнодорожного транспорта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06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Административные, офисные здания, бизнес-центры, банки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07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Предприятия транспорта, предприятия автосервиса, связи и энергетики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08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Оборонные, спортивно-технические организации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09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Сельскохозяйственные производственные здания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10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Санатории, пансионаты, дома отдыха</w:t>
                  </w:r>
                </w:p>
              </w:tc>
            </w:tr>
            <w:tr w:rsidR="00E05784" w:rsidRPr="00E05784" w:rsidTr="00095707">
              <w:tc>
                <w:tcPr>
                  <w:tcW w:w="800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11</w:t>
                  </w:r>
                </w:p>
              </w:tc>
              <w:tc>
                <w:tcPr>
                  <w:tcW w:w="4200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spacing w:after="0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Предприятия промышленности, строительства</w:t>
                  </w:r>
                </w:p>
              </w:tc>
            </w:tr>
          </w:tbl>
          <w:p w:rsidR="00E05784" w:rsidRPr="00095707" w:rsidRDefault="00E05784" w:rsidP="00E05784">
            <w:pPr>
              <w:pStyle w:val="tkTekst0"/>
              <w:spacing w:after="0"/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288. В графе 7 указывается количество месяцев владения/пользования объектом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289. В графе 8 указывается код материала стен в соответствии с пунктом 262 настоящего Порядка.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290. В графе 9 указывается год ввода в эксплуатацию объекта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291. В графе 10 указывается оценочная стоимость объекта имущества  за 1 кв.м, (сом.) в зависимости от срока эксплуатации и материала стен согласно пункту 267 настоящего Порядка. 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292. В графе 11 указывается общая площадь объекта имущества (кв.м.) по данным технического паспорта единицы недвижимого имущества налогоплательщика, выдаваемого государственным органом, осуществляющим регистрацию прав на недвижимое имущество.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В случае отсутствия регистрации прав на имущество указывается общая площадь объекта имущества согласно акту, подготовленному комиссией в составе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293. В графе 12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части 7 </w:t>
            </w:r>
            <w:hyperlink r:id="rId191" w:anchor="st_327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294. В графе 13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192" w:anchor="st_327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295. В графе 14 указывается отраслевой коэффициент Ко, применяемый для объектов </w:t>
            </w:r>
            <w:r w:rsidRPr="00E05784">
              <w:rPr>
                <w:rFonts w:ascii="Times New Roman" w:hAnsi="Times New Roman" w:cs="Times New Roman"/>
              </w:rPr>
              <w:lastRenderedPageBreak/>
              <w:t xml:space="preserve">имущества, согласно части 9 </w:t>
            </w:r>
            <w:hyperlink r:id="rId193" w:anchor="st_327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296. В графе 15 указывается ставка налога (%) согласно пункту 2 </w:t>
            </w:r>
            <w:hyperlink r:id="rId194" w:anchor="st_328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297. В графе 16 указывается сумма налога (графа 10 х графу 11 х графу 12 х графу 13 х графу 14 х графу 15 / 12 месяцев х графу 7).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298. В графе 17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195" w:anchor="st_330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299. В ячейке 1601 указывается итоговые суммы налога по графе 16.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300. В ячейке 1602 указывается итоговые суммы налога по графе 17.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301. В ячейке 1603 указывается сумма льготы, предоставленная по решению местного кенеша согласно части 4 </w:t>
            </w:r>
            <w:hyperlink r:id="rId196" w:anchor="st_330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302. В ячейке 1604 указывается сумма налога к уплате по району, т.е. разность значений ячеек 1601, 1602, и 1603.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303. Ячейки с 1605 по 1616 «Примечания» заполняются в случае предоставления уточненной Декларации, связанной с перерасчетом налога</w:t>
            </w:r>
            <w:r w:rsidRPr="00E05784">
              <w:rPr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(например, изменения зонального или отраслевого коэффициента), где проставляются суммы налога по месяцам, с учетом изменений налогового обязательства.</w:t>
            </w:r>
          </w:p>
          <w:p w:rsidR="00E05784" w:rsidRPr="00095707" w:rsidRDefault="00E05784" w:rsidP="00E05784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16"/>
                <w:szCs w:val="16"/>
              </w:rPr>
            </w:pPr>
          </w:p>
          <w:p w:rsidR="00E05784" w:rsidRPr="00E05784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Глава 9. Заполнение приложения 17 «Расчет налога на имущество 3 группы» (FORM STI-155-017) </w:t>
            </w:r>
          </w:p>
          <w:p w:rsidR="00E05784" w:rsidRPr="00095707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304. В приложении 17 производится расчет налога на текущий год по налогооблагаемому имуществу, относящейся к объектам 3 группы: временные помещения из металлических и других конструкций, такие, как киоски, контейнеры, предназначенные и/или используемые для осуществления предпринимательской деятельности.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305.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17 недостаточно одного листа, либо разное местонахождение (район) объекта имущества.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306. </w:t>
            </w:r>
            <w:r w:rsidRPr="00E05784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имущества, который является также кодом налогового органа данного района.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307. В ячейке 204 указывается год, за который производится расчет налога на имущество 3 группы.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308. В графе 1 указывается код вида имущества согласно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пункту 282 настоящего Порядка.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309. В графе графы 2 указывается адрес местонахождения имущества. 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310. В графе 3 указывается код налогового органа района нахождения имущества, который не должен отличаться от кода, указанного в ячейке 203.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lastRenderedPageBreak/>
              <w:t xml:space="preserve">311. В графе </w:t>
            </w:r>
            <w:r w:rsidRPr="00E05784">
              <w:rPr>
                <w:rFonts w:ascii="Times New Roman" w:hAnsi="Times New Roman" w:cs="Times New Roman"/>
                <w:bCs/>
                <w:iCs/>
              </w:rPr>
              <w:t>4 указывается информация о праве обладания имуществом: собственник, долевой собственник, не собственник - по кодам пользователей имущества согласно</w:t>
            </w:r>
            <w:r w:rsidRPr="00E05784">
              <w:rPr>
                <w:rFonts w:ascii="Times New Roman" w:hAnsi="Times New Roman" w:cs="Times New Roman"/>
              </w:rPr>
              <w:t xml:space="preserve"> пункту 260 настоящего Порядка.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312. В графе 5 указывается код назначения объектов имущества согласно</w:t>
            </w:r>
            <w:r w:rsidRPr="00E05784">
              <w:rPr>
                <w:rFonts w:ascii="Times New Roman" w:hAnsi="Times New Roman" w:cs="Times New Roman"/>
                <w:bCs/>
                <w:iCs/>
              </w:rPr>
              <w:t xml:space="preserve"> пункту 287 настоящего Порядка.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313. В графе 6 указывается количество месяцев владения/пользования объектом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314. В графе 7 указывается код материала стен в соответствии с пунктом 262 настоящего Порядка.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315. В графе 8 указывается год ввода в эксплуатацию объекта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316. В графе 9 указывается оценочная стоимость объекта имущества  за 1 кв.м, (сом.) в зависимости от срока эксплуатации и материала стен согласно пункту 267 настоящего Порядка. 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317. В графе 10 указывается общая площадь объекта имущества (кв.м.).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318. В графе 11 указывается региональный коэффициент Кр, учитывающий изменение налогооблагаемой стоимости объекта в зависимости от его местонахождения на территории Кыргызской Республики, согласно части 7 </w:t>
            </w:r>
            <w:hyperlink r:id="rId197" w:anchor="st_327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319. В графе 12 указывается зональный коэффициент Кз, учитывающий изменение налогооблагаемой стоимости объекта в зависимости от его местонахождения в населенном пункте, согласно части 8 </w:t>
            </w:r>
            <w:hyperlink r:id="rId198" w:anchor="st_327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320. В графе 13 указывается отраслевой коэффициент Ко, применяемый для объектов имущества, согласно части 9 </w:t>
            </w:r>
            <w:hyperlink r:id="rId199" w:anchor="st_327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327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321. В графе 14 указывается ставка налога (%) согласно пункту 2 </w:t>
            </w:r>
            <w:hyperlink r:id="rId200" w:anchor="st_328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328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322. В графе 15 указывается сумма налога (графа 9 х графу 10 х графу 11 х графу 12 х графу 13 х графу 14/ 12 месяцев х гр. 6).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323. В графе 16 указывается сумма земельного налога, уплаченного или подлежащего уплате за земельный участок, расположенный непосредственно под объектом имущества, но не выше суммы налога на имущество, рассчитанного в отношении данного объекта имущества (сомов), согласно части 6 </w:t>
            </w:r>
            <w:hyperlink r:id="rId201" w:anchor="st_330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324. В ячейке 1701 указывается итоговые суммы налога по графе 15.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325. В ячейке 1702 указывается итоговые суммы налога по графе 16.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 xml:space="preserve">326. В ячейке 1703 указывается сумма льготы, предоставленная по решению местного кенеша согласно части 4 </w:t>
            </w:r>
            <w:hyperlink r:id="rId202" w:anchor="st_330" w:history="1">
              <w:r w:rsidRPr="00E05784">
                <w:rPr>
                  <w:rStyle w:val="a5"/>
                  <w:rFonts w:ascii="Times New Roman" w:hAnsi="Times New Roman" w:cs="Times New Roman"/>
                </w:rPr>
                <w:t>статьи 330</w:t>
              </w:r>
            </w:hyperlink>
            <w:r w:rsidRPr="00E05784">
              <w:rPr>
                <w:rFonts w:ascii="Times New Roman" w:hAnsi="Times New Roman" w:cs="Times New Roman"/>
              </w:rPr>
              <w:t xml:space="preserve"> Налогового кодекса. Например, вследствие стихийного бедствия решением местного кенеша предоставляется освобождение от уплаты налога на имущество по объекту имущества.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В случае отсутствия льготы проставляется значение "0".</w:t>
            </w: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327. В ячейке 1704 указывается сумма налога к уплате по району, т.е. разность значений ячеек 1701, 1702, и 1703.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328. Ячейки с 1705 по 1716 "Примечания" заполняются в случае предоставления уточненной Декларации, связанной с перерасчетом налога</w:t>
            </w:r>
            <w:r w:rsidRPr="00E05784">
              <w:rPr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(например, изменения зонального коэффициента), где проставляются суммы налога по месяцам, с учетом изменений налогового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обязательства.</w:t>
            </w:r>
          </w:p>
          <w:p w:rsidR="00095707" w:rsidRPr="00095707" w:rsidRDefault="00095707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E05784" w:rsidRPr="00E05784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Глава 10. Заполнение приложения 18 «Расчет налога на имущество 4 группы» (FORM STI-155-018) </w:t>
            </w:r>
          </w:p>
          <w:p w:rsidR="00E05784" w:rsidRPr="00095707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329. В приложении 18 производится расчет налога на текущий год по налогооблагаемому имуществу, относящейся к объектам 4 группы: транспортные средства, включая самоходные машины и механизмы.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330.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18 недостаточно одного листа, либо разное место регистрации (район) объекта имущества.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331. </w:t>
            </w:r>
            <w:r w:rsidRPr="00E05784">
              <w:rPr>
                <w:rFonts w:ascii="Times New Roman" w:hAnsi="Times New Roman"/>
                <w:b w:val="0"/>
                <w:sz w:val="20"/>
                <w:szCs w:val="20"/>
              </w:rPr>
              <w:t xml:space="preserve">В ячейке 203 указывается код района </w:t>
            </w:r>
            <w:r w:rsidR="00095707">
              <w:rPr>
                <w:rFonts w:ascii="Times New Roman" w:hAnsi="Times New Roman"/>
                <w:b w:val="0"/>
                <w:sz w:val="20"/>
                <w:szCs w:val="20"/>
              </w:rPr>
              <w:t>регистрации</w:t>
            </w:r>
            <w:r w:rsidRPr="00E05784">
              <w:rPr>
                <w:rFonts w:ascii="Times New Roman" w:hAnsi="Times New Roman"/>
                <w:b w:val="0"/>
                <w:sz w:val="20"/>
                <w:szCs w:val="20"/>
              </w:rPr>
              <w:t xml:space="preserve"> имущества, который является также кодом налогового органа данного района.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332. В ячейке 204 указывается год, за который производится расчет налога на имущество 4 группы.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333. В графе 1 выделяются объекты имущества 4 группы по коду признака транспортного средства согласно нижеследующей таблице:</w:t>
            </w:r>
          </w:p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35"/>
              <w:gridCol w:w="5732"/>
            </w:tblGrid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Код признака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Признак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А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 xml:space="preserve">Транспортные средства, работающие на двигателе внутреннего сгорания, в соответствии с подпунктом "а" пункта 3 </w:t>
                  </w:r>
                  <w:hyperlink r:id="rId203" w:anchor="st_328" w:history="1">
                    <w:r w:rsidRPr="00E05784">
                      <w:rPr>
                        <w:rFonts w:ascii="Times New Roman" w:hAnsi="Times New Roman"/>
                        <w:sz w:val="20"/>
                        <w:szCs w:val="20"/>
                      </w:rPr>
                      <w:t>статьи 328</w:t>
                    </w:r>
                  </w:hyperlink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 xml:space="preserve"> Налогового кодекса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Б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имеющие двигатель внутреннего сгорания, не предусмотренные подпунктом "а" пункта 3 статьи 328 Налогового кодекса, или не имеющие двигателя внутреннего сгорания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В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Транспортные средства, не имеющие двигатель внутреннего сгорания и балансовой стоимости</w:t>
                  </w:r>
                </w:p>
              </w:tc>
            </w:tr>
          </w:tbl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2"/>
              <w:widowControl/>
              <w:rPr>
                <w:sz w:val="20"/>
                <w:szCs w:val="20"/>
              </w:rPr>
            </w:pPr>
            <w:r w:rsidRPr="00E05784">
              <w:rPr>
                <w:sz w:val="20"/>
                <w:szCs w:val="20"/>
              </w:rPr>
              <w:t>334. В графе 2 указывается вид транспорта в соответствии с кодом транспорта согласно нижеследующей таблице:</w:t>
            </w:r>
          </w:p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Style w:val="a3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35"/>
              <w:gridCol w:w="5732"/>
            </w:tblGrid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Код транспорта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Наименование транспорта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001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Легковые автомобили, фургоны и пикапы на базе легковых автомобилей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002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Грузовые автомобили, автобусы, микроавтобусы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003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Самоходные машины: тракторы, комбайны, дорожно-строительные машины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004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В том числе: самоходные машины и механизмы (тракторы и комбайны), используемые в сельскохозяйственном производстве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005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 xml:space="preserve">Мотоциклы, мотороллеры, мопеды мотосани, моторные лодки, </w:t>
                  </w: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катеры, корабли и теплоходы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006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Яхты и водные мотоциклы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007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Другие, не предусмотренные транспортные средства, имеющие двигатель внутреннего сгорания или не имеющие двигателя внутреннего сгорания</w:t>
                  </w:r>
                </w:p>
              </w:tc>
            </w:tr>
            <w:tr w:rsidR="00E05784" w:rsidRPr="00E05784" w:rsidTr="00E05784">
              <w:tc>
                <w:tcPr>
                  <w:tcW w:w="2235" w:type="dxa"/>
                </w:tcPr>
                <w:p w:rsidR="00E05784" w:rsidRPr="00E05784" w:rsidRDefault="00E05784" w:rsidP="00F81FAA">
                  <w:pPr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008</w:t>
                  </w:r>
                </w:p>
              </w:tc>
              <w:tc>
                <w:tcPr>
                  <w:tcW w:w="5732" w:type="dxa"/>
                </w:tcPr>
                <w:p w:rsidR="00E05784" w:rsidRPr="00E05784" w:rsidRDefault="00E05784" w:rsidP="00F81FAA">
                  <w:pPr>
                    <w:jc w:val="both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Не имеющие двигателя внутреннего сгорания и балансовой стоимости</w:t>
                  </w:r>
                </w:p>
              </w:tc>
            </w:tr>
          </w:tbl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E05784">
              <w:rPr>
                <w:rFonts w:ascii="Times New Roman" w:hAnsi="Times New Roman" w:cs="Times New Roman"/>
              </w:rPr>
              <w:t>335. В графе 3 указывается код района, который не должен отличаться от кода, указанного в ячейке 203.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336. В графе 4 указываются коды пользователей имущества согласно пункту 260 настоящего Порядка.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337. В графе 5 указывается марка транспортного средства. 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338. В графе 6 указываются серия и государственный номер транспортного средства.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339. В графе 7 указывается год выпуска транспортного средства заводом-изготовителем.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340. В графе 8 указывается налоговая база согласно коду транспорта: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- по признаку «А» - рабочий объем двигателя (куб.см);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- по признаку «Б» - балансовая стоимость, определяемая в соответствии с подпунктом «б» пункта 2 статьи 325 Налогового кодекса;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- по признаку «В» - стоимость, определяемая комиссией, созданной решением органа местного самоуправления. 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Порядок определения стоимости объекта имущества 4 группы, не имеющего двигателя внутреннего сгорания и учетной стоимости, установлен постановлением Правительства Кыргызской Республики от 19 марта 2010 года № 163. 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341. В графе 9 указывается ставка налога согласно коду транспорта: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- по признаку «А» - с каждого 1 куб.см рабочего объема двигателя (сомов) в соответствии с подпунктом "а" пункта 3 </w:t>
            </w:r>
            <w:hyperlink r:id="rId204" w:anchor="st_328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статьи 328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кодекса;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- по признаку «Б» - согласно подпункта «б» пункта 3 статьи 328 Налогового кодекса;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- по признаку «В» - согласно подпункта «в» пункта 3 статьи 328 Налогового кодекса.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342. В графе 10 указывается сумма налога (сомов) (графа 8 х графу 9).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343. В графе 11 указывается сумма льготы, предусмотренная </w:t>
            </w:r>
            <w:hyperlink r:id="rId205" w:anchor="st_330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статьей 330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 Кыргызской Республики . В случае отсутствия льготы проставляется значение "0".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344. В графе 12 указывается сумма налога к уплате.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345. В ячейке 1801 указывается всего сумма налога к уплате по району.</w:t>
            </w:r>
          </w:p>
          <w:p w:rsidR="00E05784" w:rsidRPr="00095707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E05784" w:rsidRPr="00E05784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 xml:space="preserve">Глава 11. Заполнение приложения 19 «Расчет земельного налога сельскохозяйственного назначения» (FORM STI-155-019) </w:t>
            </w:r>
          </w:p>
          <w:p w:rsidR="00E05784" w:rsidRPr="00E05784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346. В приложении 19 производится расчет налога на текущий год по сельскохозяйственным угодьям (пашня орошаемая, пашня богарная, многолетние насаждения, сенокосы, пастбища).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lastRenderedPageBreak/>
              <w:t>347.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19 недостаточно одного листа, либо разное местонахождение (район) земельного участка.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348. </w:t>
            </w:r>
            <w:r w:rsidRPr="00E05784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349. В ячейке 204 указывается год, за который производится расчет земельного налога сельскохозяйственного назначения.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350. В графе 1 указываются коды пользователей в зависимости от права владения/пользования земельным участком согласно пункту 260 настоящего Порядка.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351. В графе 2 указывается местонахождение (область, район, село) земельного участка налогоплательщика по видам сельхозугодий.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352. В графе 3 указывается код вида земельного участка согласно нижеследующей таблице:</w:t>
            </w:r>
          </w:p>
          <w:p w:rsidR="00E05784" w:rsidRPr="00095707" w:rsidRDefault="00E05784" w:rsidP="00E05784">
            <w:pPr>
              <w:ind w:firstLine="709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W w:w="4888" w:type="pct"/>
              <w:tblInd w:w="108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59"/>
              <w:gridCol w:w="7230"/>
            </w:tblGrid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  <w:bCs/>
                    </w:rPr>
                    <w:t>Код</w:t>
                  </w:r>
                </w:p>
              </w:tc>
              <w:tc>
                <w:tcPr>
                  <w:tcW w:w="4469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  <w:bCs/>
                    </w:rPr>
                    <w:t>Наименование земельного участка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01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Пашня орошаемая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02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Пашня богарная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03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Многолетние насаждения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04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Сенокосы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05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Пастбища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11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Города: Бишкек, Токмок, Кара-Балта, Ош, Джалал-Абад, Каракол, Талас, Чолпон-Ата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12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Города: Нарын, Балыкчы, Кант, Шопоков, Ак-Суу, Кара-Суу, Узген, Майлуу-Суу, Таш-Кумыр, Кок-Янгак, Кызыл-Кия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13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Остальные города и поселки</w:t>
                  </w:r>
                </w:p>
              </w:tc>
            </w:tr>
            <w:tr w:rsidR="00E05784" w:rsidRPr="00E05784" w:rsidTr="00F81FAA">
              <w:tc>
                <w:tcPr>
                  <w:tcW w:w="531" w:type="pct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jc w:val="center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14</w:t>
                  </w:r>
                </w:p>
              </w:tc>
              <w:tc>
                <w:tcPr>
                  <w:tcW w:w="4469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pStyle w:val="tkTablica"/>
                    <w:rPr>
                      <w:rFonts w:ascii="Times New Roman" w:hAnsi="Times New Roman" w:cs="Times New Roman"/>
                    </w:rPr>
                  </w:pPr>
                  <w:r w:rsidRPr="00E05784">
                    <w:rPr>
                      <w:rFonts w:ascii="Times New Roman" w:hAnsi="Times New Roman" w:cs="Times New Roman"/>
                    </w:rPr>
                    <w:t>Сельские населенные пункты</w:t>
                  </w:r>
                </w:p>
              </w:tc>
            </w:tr>
          </w:tbl>
          <w:p w:rsidR="00E05784" w:rsidRPr="00095707" w:rsidRDefault="00E05784" w:rsidP="00E05784">
            <w:pPr>
              <w:ind w:firstLine="709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353. В графе 4 указывается код района нахождения земельного участка, который не должен отличаться от кода, указанного в ячейке 203.</w:t>
            </w:r>
          </w:p>
          <w:p w:rsidR="00E05784" w:rsidRPr="00E05784" w:rsidRDefault="00E05784" w:rsidP="00E05784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E05784">
              <w:rPr>
                <w:bCs w:val="0"/>
                <w:iCs w:val="0"/>
                <w:sz w:val="20"/>
                <w:szCs w:val="20"/>
              </w:rPr>
              <w:t xml:space="preserve">354. </w:t>
            </w:r>
            <w:r w:rsidRPr="00E05784">
              <w:rPr>
                <w:sz w:val="20"/>
                <w:szCs w:val="20"/>
              </w:rPr>
              <w:t xml:space="preserve">В графе </w:t>
            </w:r>
            <w:r w:rsidRPr="00E05784">
              <w:rPr>
                <w:bCs w:val="0"/>
                <w:iCs w:val="0"/>
                <w:sz w:val="20"/>
                <w:szCs w:val="20"/>
              </w:rPr>
              <w:t>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«0».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355. В графе 6 указывается общая площадь земель (в гектарах) согласно данным правоудостоверяющего документа.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lastRenderedPageBreak/>
              <w:t>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356. В графе 7 указывается площадь земель (в гектарах), освобождаемая от налогообложения согласно </w:t>
            </w:r>
            <w:hyperlink r:id="rId206" w:anchor="st_343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357. В графе 8 указывается площадь земель (в гектарах), подлежащая обложению земельным налогом (графа 6 - графа 7).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358. В графе 9 указывается период правообладания земельным участком, т.е. количество месяцев правообладания/пользования земельным участком.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359. В графе 10 указываются базовые ставки земельного налога (в сомах), установленные для земель по видам сельскохозяйственных угодий, согласно части 1 </w:t>
            </w:r>
            <w:hyperlink r:id="rId207" w:anchor="st_337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360. В графе 11 указывается коэффициент инфляции (Ки), установленный законодательством Кыргызской Республики.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361. В графе 12 указывается сумма земельного налога (графа 8 х графу 10 х графу 11 / 12 месяцев х графу 9).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362. В ячейке 1901 указывается итоговая сумма налога по графе 12.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363. В ячейке 1902 указывается сумма налога, подлежащая освобождению от уплаты в соответствии с частью 5 </w:t>
            </w:r>
            <w:hyperlink r:id="rId208" w:anchor="st_337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статьи 337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>, а также частью 2 статьи 344 Налогового кодекса. Например, вследствие стихийного бедствия решением местного кенеша предоставляется освобождение от уплаты земельного налога.</w:t>
            </w:r>
          </w:p>
          <w:p w:rsidR="00E05784" w:rsidRPr="00E05784" w:rsidRDefault="00E05784" w:rsidP="00E05784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E05784">
              <w:rPr>
                <w:bCs w:val="0"/>
                <w:iCs w:val="0"/>
                <w:sz w:val="20"/>
                <w:szCs w:val="20"/>
              </w:rPr>
              <w:t>364. В ячейке 1903 указывается сумма земельного налога, подлежащая к уплате по району, т.е. разность значений ячеек 1901 и 1902.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>365. Ячейки с 1904 по 1915 "Примечания" заполняются в случае предоставления уточненной Декларации, связанной с перерасчетом налога (например, изменения коэффициента инфляции), где проставляются суммы налога по месяцам, с учетом изменений налогового обязательства.</w:t>
            </w:r>
          </w:p>
          <w:p w:rsidR="00E05784" w:rsidRPr="00095707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16"/>
                <w:szCs w:val="16"/>
              </w:rPr>
            </w:pPr>
          </w:p>
          <w:p w:rsidR="00E05784" w:rsidRPr="00E05784" w:rsidRDefault="00E05784" w:rsidP="00E05784">
            <w:pPr>
              <w:widowControl w:val="0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/>
                <w:sz w:val="20"/>
                <w:szCs w:val="20"/>
              </w:rPr>
              <w:t>Глава 12. Заполнение приложения 20 «Расчет земельного налога несельскохозяйственного назначения» (FORM STI-155-020)</w:t>
            </w:r>
          </w:p>
          <w:p w:rsidR="00E05784" w:rsidRPr="00095707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366. В приложении 20 производится расчет налога на текущий год по землям несельскохозяйственного назначения.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367.</w:t>
            </w:r>
            <w:r w:rsidRPr="00E057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В ячейке «Номер листа» указывается нумерация листа в случае, если для заполнения приложения 20 недостаточно одного листа, либо разное местонахождение (район) земельного участка.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 xml:space="preserve">368. </w:t>
            </w:r>
            <w:r w:rsidRPr="00E05784">
              <w:rPr>
                <w:rFonts w:ascii="Times New Roman" w:hAnsi="Times New Roman"/>
                <w:b w:val="0"/>
                <w:sz w:val="20"/>
                <w:szCs w:val="20"/>
              </w:rPr>
              <w:t>В ячейке 203 указывается код района нахождения земельного участка, который является также кодом налогового органа данного района.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E05784">
              <w:rPr>
                <w:rFonts w:ascii="Times New Roman" w:hAnsi="Times New Roman" w:cs="Times New Roman"/>
                <w:b w:val="0"/>
                <w:sz w:val="20"/>
                <w:szCs w:val="20"/>
              </w:rPr>
              <w:t>369. В ячейке 204 указывается год, за которой производится начисление земельного налога несельскохозяйственного назначения.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370. В графе 1 указываются коды пользователей земельного участка согласно пункту 260 настоящего Порядка.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371. В графе 2 указывается местонахождение (район, город, село) земельного участка </w:t>
            </w:r>
            <w:r w:rsidRPr="00E05784">
              <w:rPr>
                <w:rFonts w:ascii="Times New Roman" w:hAnsi="Times New Roman"/>
                <w:sz w:val="20"/>
                <w:szCs w:val="20"/>
              </w:rPr>
              <w:lastRenderedPageBreak/>
              <w:t>налогоплательщика.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372. В графе 3 указывается код района местонахождения земельного участка, который не должен отличаться от кода, указанного в ячейке 203.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373. В графе 4 указывается код предпринимательской деятельности хозяйствующего субъекта на используемом земельном участке или назначение земельного участка, указанного в правоудостоверяющем документе согласно нижеуказанной таблице:</w:t>
            </w:r>
          </w:p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tbl>
            <w:tblPr>
              <w:tblW w:w="7962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874"/>
              <w:gridCol w:w="7088"/>
            </w:tblGrid>
            <w:tr w:rsidR="00E05784" w:rsidRPr="00E05784" w:rsidTr="00E05784">
              <w:tc>
                <w:tcPr>
                  <w:tcW w:w="549" w:type="pc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Код</w:t>
                  </w:r>
                </w:p>
              </w:tc>
              <w:tc>
                <w:tcPr>
                  <w:tcW w:w="4451" w:type="pct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b/>
                      <w:bCs/>
                      <w:sz w:val="20"/>
                      <w:szCs w:val="20"/>
                    </w:rPr>
                    <w:t>Назначение участка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Магазины, киоски, ларьки и другие учреждения торговли, в т.ч. площадью: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0101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- до 10 кв.м;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0102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- от 10 до 20 кв.м;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0103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- от 20 до 35 кв.м;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0104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nil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- от 35 до 50 кв.м;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0105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- от 50 и выше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02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Мини-рынки, рынки, торгово-рыночные комплексы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03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Скотные, фуражные рынки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04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Предприятия общественного питания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05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Предприятия гостиничной деятельности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06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Банки, ломбарды, обменные пункты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07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Офисы, бизнес-центры, биржи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08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Автозаправочные станции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09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Нефтебазы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010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Автостоянки, предприятия автосервиса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011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Сооружения рекламы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012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Предприятия сферы отдыха и развлечений, спортивно-оздоровительных услуг, предоставления индивидуальных услуг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013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Административные здания предприятий транспорта: аэровокзалы, автовокзалы, автостанции, железнодорожные вокзалы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014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Предприятия промышленности, транспорта, строительства, связи и энергетики, территории свободных экономических зон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015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Здания и сооружения горнодобывающих предприятий, а также грузовые станции железнодорожного транспорта, санитарно-защитные зоны предприятий железнодорожного и воздушного транспорта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016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Разрабатываемые месторождения, карьеры, шахты, разрезы, золоотвалы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017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Геологоразведочные, проектно-изыскательские, разведочные и исследовательские работы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018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Воздушные линии связи и электропередачи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019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Учреждения науки, образования, здравоохранения, культуры, детско-юношеские физкультурно-спортивные учреждения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020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 xml:space="preserve">Сельскохозяйственные производственные здания (гаражи, ремонтные </w:t>
                  </w: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мастерские, зернотоки, зерноочистительные комплексы, овощекартофелехранилища, строительные и хозяйственные дворы и другие объекты сельскохозяйственного назначения</w:t>
                  </w:r>
                </w:p>
              </w:tc>
            </w:tr>
            <w:tr w:rsidR="00E05784" w:rsidRPr="00E05784" w:rsidTr="00E05784">
              <w:tc>
                <w:tcPr>
                  <w:tcW w:w="549" w:type="pct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lastRenderedPageBreak/>
                    <w:t>021</w:t>
                  </w:r>
                </w:p>
              </w:tc>
              <w:tc>
                <w:tcPr>
                  <w:tcW w:w="4451" w:type="pct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hideMark/>
                </w:tcPr>
                <w:p w:rsidR="00E05784" w:rsidRPr="00E05784" w:rsidRDefault="00E05784" w:rsidP="00F81FAA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</w:rPr>
                  </w:pPr>
                  <w:r w:rsidRPr="00E05784">
                    <w:rPr>
                      <w:rFonts w:ascii="Times New Roman" w:hAnsi="Times New Roman"/>
                      <w:sz w:val="20"/>
                      <w:szCs w:val="20"/>
                    </w:rPr>
                    <w:t>Оборонные и спортивно-технические организации</w:t>
                  </w:r>
                </w:p>
              </w:tc>
            </w:tr>
          </w:tbl>
          <w:p w:rsidR="00E05784" w:rsidRPr="00095707" w:rsidRDefault="00E05784" w:rsidP="00E05784">
            <w:pPr>
              <w:ind w:firstLine="567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  <w:p w:rsidR="00E05784" w:rsidRPr="00E05784" w:rsidRDefault="00E05784" w:rsidP="00E05784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E05784">
              <w:rPr>
                <w:bCs w:val="0"/>
                <w:iCs w:val="0"/>
                <w:sz w:val="20"/>
                <w:szCs w:val="20"/>
              </w:rPr>
              <w:t>374. В графе 5 указывается идентификационный код земельного участка, предусмотренный в правоудостоверяющем документе. В случае отсутствия правоудостоверяющего документа проставляется значение "0".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375. В графе 6 указывается общая площадь земельного участка (в кв. метрах) по данным правоудостоверяющего документа.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В случае отсутствия правоудостоверяющего документа указывается общая площадь участка согласно акту, составленному комиссией с участием представителей соответствующего органа налоговой службы, уполномоченного государственного органа по регистрации прав на недвижимое имущество и местного органа самоуправления.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376. В графе 7 указывается площадь земель несельскохозяйственного назначения и населенных пунктов (в кв. метрах), освобождаемая от налогообложения согласно </w:t>
            </w:r>
            <w:hyperlink r:id="rId209" w:anchor="st_343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статье 343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377. В графе 8 указывается площадь земельного участка (в кв. метрах), подлежащая обложению земельным налогом (графа 6 - графа 7).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378. В графе 9 указывается количество месяцев владения/пользования земельным участком.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379. В графе 10 указывается ставка земельного налога, установленная для земель населенных пунктов и несельскохозяйственного назначения согласно части 1 </w:t>
            </w:r>
            <w:hyperlink r:id="rId210" w:anchor="st_339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380. В графе 11 указывается коэффициент инфляции (Ки), установленный законодательством Кыргызской Республики.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381. В графе 12 указывается зональный коэффициент Кз, установленный местным кенешем в зависимости от особенностей экономико-планировочных зон населенных пунктов.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382. В графе 13 указывается коэффициент коммерческого использования Кк, учитывающий изменение налогооблагаемой базы земельного участка в зависимости от его использования в предпринимательской деятельности, согласно части 6 </w:t>
            </w:r>
            <w:hyperlink r:id="rId211" w:anchor="st_339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статьи 339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383. В графе 14 указывается сумма налога (графа 8 х графу 10 х графу 11 х графу 12 х графу 13 / 12 месяцев х графу 9).</w:t>
            </w:r>
          </w:p>
          <w:p w:rsidR="00E05784" w:rsidRPr="00E05784" w:rsidRDefault="00E05784" w:rsidP="00E05784">
            <w:pPr>
              <w:pStyle w:val="ae"/>
              <w:spacing w:after="0"/>
              <w:ind w:firstLine="709"/>
              <w:rPr>
                <w:bCs w:val="0"/>
                <w:iCs w:val="0"/>
                <w:sz w:val="20"/>
                <w:szCs w:val="20"/>
              </w:rPr>
            </w:pPr>
            <w:r w:rsidRPr="00E05784">
              <w:rPr>
                <w:bCs w:val="0"/>
                <w:iCs w:val="0"/>
                <w:sz w:val="20"/>
                <w:szCs w:val="20"/>
              </w:rPr>
              <w:t>384. В ячейке 2001 указывается итоговая сумма налога по графе 14.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 xml:space="preserve">385. В ячейке 2002 указывается сумма налога, подлежащая освобождению от уплаты по решению местного кенеша согласно части 2 </w:t>
            </w:r>
            <w:hyperlink r:id="rId212" w:anchor="st_344" w:history="1">
              <w:r w:rsidRPr="00E05784">
                <w:rPr>
                  <w:rFonts w:ascii="Times New Roman" w:hAnsi="Times New Roman"/>
                  <w:sz w:val="20"/>
                  <w:szCs w:val="20"/>
                </w:rPr>
                <w:t>статьи 344</w:t>
              </w:r>
            </w:hyperlink>
            <w:r w:rsidRPr="00E05784">
              <w:rPr>
                <w:rFonts w:ascii="Times New Roman" w:hAnsi="Times New Roman"/>
                <w:sz w:val="20"/>
                <w:szCs w:val="20"/>
              </w:rPr>
              <w:t xml:space="preserve"> Налогового кодекса.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05784">
              <w:rPr>
                <w:rFonts w:ascii="Times New Roman" w:hAnsi="Times New Roman"/>
                <w:sz w:val="20"/>
                <w:szCs w:val="20"/>
              </w:rPr>
              <w:t>386. В ячейке 2003 указывается сумма земельного налога к уплате по району, т.е. разность значений ячеек 2001 и 2002.</w:t>
            </w:r>
          </w:p>
          <w:p w:rsidR="00E05784" w:rsidRPr="00E05784" w:rsidRDefault="00E05784" w:rsidP="00E05784">
            <w:pPr>
              <w:ind w:firstLine="70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387. Ячейки с 2004 по 2015 "Примечания" заполняются в случае предоставления уточненной Декларации, связанной с перерасчетом налога, где проставляются суммы налога по </w:t>
            </w:r>
            <w:r w:rsidRPr="00E05784"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месяцам, с учетом изменений налогового обязательства.</w:t>
            </w: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</w:p>
          <w:p w:rsidR="00E05784" w:rsidRPr="00E05784" w:rsidRDefault="00E05784" w:rsidP="00E05784">
            <w:pPr>
              <w:pStyle w:val="tkZagolovok3"/>
              <w:tabs>
                <w:tab w:val="left" w:pos="9355"/>
              </w:tabs>
              <w:spacing w:before="0"/>
              <w:ind w:left="0" w:right="-1" w:firstLine="70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95707" w:rsidRPr="00E05784" w:rsidTr="00C317FA">
        <w:trPr>
          <w:trHeight w:val="840"/>
        </w:trPr>
        <w:tc>
          <w:tcPr>
            <w:tcW w:w="15309" w:type="dxa"/>
            <w:gridSpan w:val="3"/>
            <w:vAlign w:val="center"/>
          </w:tcPr>
          <w:p w:rsidR="00A907E7" w:rsidRDefault="00095707" w:rsidP="00A907E7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</w:rPr>
            </w:pPr>
            <w:r w:rsidRPr="00095707">
              <w:rPr>
                <w:rFonts w:ascii="Times New Roman" w:hAnsi="Times New Roman" w:cs="Times New Roman"/>
                <w:b/>
              </w:rPr>
              <w:lastRenderedPageBreak/>
              <w:t>Постановление Правительства Кыргызской Республики «</w:t>
            </w:r>
            <w:r w:rsidRPr="00095707">
              <w:rPr>
                <w:rFonts w:ascii="Times New Roman" w:hAnsi="Times New Roman" w:cs="Times New Roman"/>
                <w:b/>
                <w:bCs/>
              </w:rPr>
              <w:t>О мерах по реализации требований норм Налогового кодекса Кыргызской Республики</w:t>
            </w:r>
            <w:r w:rsidRPr="00095707">
              <w:rPr>
                <w:rFonts w:ascii="Times New Roman" w:hAnsi="Times New Roman" w:cs="Times New Roman"/>
                <w:b/>
              </w:rPr>
              <w:t>»</w:t>
            </w:r>
          </w:p>
          <w:p w:rsidR="00095707" w:rsidRPr="00095707" w:rsidRDefault="00095707" w:rsidP="00A907E7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  <w:b/>
              </w:rPr>
            </w:pPr>
            <w:r w:rsidRPr="00095707">
              <w:rPr>
                <w:rFonts w:ascii="Times New Roman" w:hAnsi="Times New Roman" w:cs="Times New Roman"/>
                <w:b/>
              </w:rPr>
              <w:t>от 19 марта 2010 года № 163</w:t>
            </w:r>
          </w:p>
        </w:tc>
      </w:tr>
      <w:tr w:rsidR="00095707" w:rsidRPr="00E05784" w:rsidTr="00C317FA">
        <w:trPr>
          <w:trHeight w:val="840"/>
        </w:trPr>
        <w:tc>
          <w:tcPr>
            <w:tcW w:w="6804" w:type="dxa"/>
            <w:gridSpan w:val="2"/>
            <w:vAlign w:val="center"/>
          </w:tcPr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>1. Утвердить прилагаемые: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13" w:history="1">
              <w:r w:rsidRPr="0009570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определения отраслевой принадлежности (функциональное назначение) объекта имущества, преобладающего материала стен, материала стен и площади объекта имущества при отсутствии регистрации прав на имущество и/или расхождении налоговой базы и/или функционального назначения объекта имущества с документальными сведениями, полученными органами налоговой службы из других источников;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14" w:history="1">
              <w:r w:rsidRPr="0009570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определения стоимости объекта имущества 4 группы, не имеющего двигателя внутреннего сгорания и учетной стоимости;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15" w:anchor="pr1" w:history="1">
              <w:r w:rsidRPr="00095707">
                <w:rPr>
                  <w:rStyle w:val="a5"/>
                  <w:rFonts w:ascii="Times New Roman" w:hAnsi="Times New Roman" w:cs="Times New Roman"/>
                </w:rPr>
                <w:t>Перечень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объектов имущества обществ инвалидов I и II групп, организаций Кыргызского общества слепых и глухих, в которых инвалиды, слепые и глухие составляют не менее 50 процентов от общего числа занятых, и их заработная плата составляет сумму не менее 50 процентов от общего фонда оплаты труда, а также учреждений и предприятий уголовно-исполнительной системы, не подлежащих налогообложению налогом на имущество;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16" w:anchor="pr2" w:history="1">
              <w:r w:rsidRPr="00095707">
                <w:rPr>
                  <w:rStyle w:val="a5"/>
                  <w:rFonts w:ascii="Times New Roman" w:hAnsi="Times New Roman" w:cs="Times New Roman"/>
                </w:rPr>
                <w:t>форму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информационного расчета по налогу на имущество по объектам имущества 1 группы (FORM STI-086);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17" w:anchor="pr3" w:history="1">
              <w:r w:rsidRPr="00095707">
                <w:rPr>
                  <w:rStyle w:val="a5"/>
                  <w:rFonts w:ascii="Times New Roman" w:hAnsi="Times New Roman" w:cs="Times New Roman"/>
                </w:rPr>
                <w:t>форму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информационного расчета по налогу на имущество по объектам имущества 2 группы (FORM STI-087);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18" w:anchor="pr4" w:history="1">
              <w:r w:rsidRPr="00095707">
                <w:rPr>
                  <w:rStyle w:val="a5"/>
                  <w:rFonts w:ascii="Times New Roman" w:hAnsi="Times New Roman" w:cs="Times New Roman"/>
                </w:rPr>
                <w:t>форму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информационного расчета по налогу на имущество по объектам имущества 3 группы (FORM STI-088);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19" w:anchor="pr5" w:history="1">
              <w:r w:rsidRPr="00095707">
                <w:rPr>
                  <w:rStyle w:val="a5"/>
                  <w:rFonts w:ascii="Times New Roman" w:hAnsi="Times New Roman" w:cs="Times New Roman"/>
                </w:rPr>
                <w:t>форму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информационного расчета по налогу на имущество по объектам имущества 4 группы юридических лиц (FORM STI-089);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20" w:anchor="pr6" w:history="1">
              <w:r w:rsidRPr="00095707">
                <w:rPr>
                  <w:rStyle w:val="a5"/>
                  <w:rFonts w:ascii="Times New Roman" w:hAnsi="Times New Roman" w:cs="Times New Roman"/>
                </w:rPr>
                <w:t>форму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информационного расчета по налогу на имущество по объектам имущества 4 группы физических лиц (FORM STI-090);</w:t>
            </w:r>
          </w:p>
          <w:p w:rsid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21" w:history="1">
              <w:r w:rsidRPr="0009570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заполнения и представления информационного расчета по налогу на имущество.</w:t>
            </w:r>
          </w:p>
          <w:p w:rsidR="008A6386" w:rsidRDefault="008A6386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8A6386" w:rsidRDefault="008A6386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DB2D78" w:rsidRPr="00E05784" w:rsidRDefault="00DB2D78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  <w:tc>
          <w:tcPr>
            <w:tcW w:w="8505" w:type="dxa"/>
          </w:tcPr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>1. Утвердить прилагаемые: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22" w:history="1">
              <w:r w:rsidRPr="0009570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определения отраслевой принадлежности (функциональное назначение) объекта имущества, преобладающего материала стен, материала стен и площади объекта имущества при отсутствии регистрации прав на имущество и/или расхождении налоговой базы и/или функционального назначения объекта имущества с документальными сведениями, полученными органами налоговой службы из других источников;</w:t>
            </w:r>
          </w:p>
          <w:p w:rsid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23" w:history="1">
              <w:r w:rsidRPr="0009570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определения стоимости объекта имущества 4 группы, не имеющего двигателя внутреннего сгорания и учетной стоимости;</w:t>
            </w:r>
          </w:p>
          <w:p w:rsidR="00095707" w:rsidRPr="00095707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</w:rPr>
              <w:t xml:space="preserve">- </w:t>
            </w:r>
            <w:hyperlink r:id="rId224" w:anchor="pr1" w:history="1">
              <w:r w:rsidRPr="00095707">
                <w:rPr>
                  <w:rStyle w:val="a5"/>
                  <w:rFonts w:ascii="Times New Roman" w:hAnsi="Times New Roman" w:cs="Times New Roman"/>
                </w:rPr>
                <w:t>Перечень</w:t>
              </w:r>
            </w:hyperlink>
            <w:r w:rsidRPr="00095707">
              <w:rPr>
                <w:rFonts w:ascii="Times New Roman" w:hAnsi="Times New Roman" w:cs="Times New Roman"/>
              </w:rPr>
              <w:t xml:space="preserve"> объектов имущества обществ инвалидов I и II групп, организаций Кыргызского общества слепых и глухих, в которых инвалиды, слепые и глухие составляют не менее 50 процентов от общего числа занятых, и их заработная плата составляет сумму не менее 50 процентов от общего фонда оплаты труда, а также учреждений и предприятий уголовно-исполнительной системы, не подлежащих налогообложению налогом на имущество;</w:t>
            </w:r>
          </w:p>
          <w:p w:rsidR="00A907E7" w:rsidRDefault="00A907E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907E7" w:rsidRDefault="00A907E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095707" w:rsidRPr="0058710B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- </w:t>
            </w:r>
            <w:r w:rsidR="00A907E7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;</w:t>
            </w:r>
          </w:p>
          <w:p w:rsidR="00A907E7" w:rsidRPr="0058710B" w:rsidRDefault="00A907E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5707" w:rsidRPr="0058710B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- </w:t>
            </w:r>
            <w:r w:rsidR="00A907E7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;</w:t>
            </w:r>
          </w:p>
          <w:p w:rsidR="00A907E7" w:rsidRPr="0058710B" w:rsidRDefault="00A907E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5707" w:rsidRPr="0058710B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- </w:t>
            </w:r>
            <w:r w:rsidR="00A907E7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;</w:t>
            </w:r>
          </w:p>
          <w:p w:rsidR="00A907E7" w:rsidRPr="0058710B" w:rsidRDefault="00A907E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5707" w:rsidRPr="0058710B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- </w:t>
            </w:r>
            <w:r w:rsidR="00A907E7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;</w:t>
            </w:r>
          </w:p>
          <w:p w:rsidR="00A907E7" w:rsidRPr="0058710B" w:rsidRDefault="00A907E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5707" w:rsidRPr="0058710B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- </w:t>
            </w:r>
            <w:r w:rsidR="00A907E7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;</w:t>
            </w:r>
          </w:p>
          <w:p w:rsidR="00A907E7" w:rsidRPr="0058710B" w:rsidRDefault="00A907E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95707" w:rsidRPr="0058710B" w:rsidRDefault="00095707" w:rsidP="0009570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58710B">
              <w:rPr>
                <w:rFonts w:ascii="Times New Roman" w:hAnsi="Times New Roman" w:cs="Times New Roman"/>
                <w:b/>
              </w:rPr>
              <w:t xml:space="preserve">- </w:t>
            </w:r>
            <w:r w:rsidR="00A907E7" w:rsidRPr="0058710B">
              <w:rPr>
                <w:rFonts w:ascii="Times New Roman" w:hAnsi="Times New Roman" w:cs="Times New Roman"/>
                <w:b/>
              </w:rPr>
              <w:t>Утратил силу</w:t>
            </w:r>
            <w:r w:rsidRPr="0058710B">
              <w:rPr>
                <w:rFonts w:ascii="Times New Roman" w:hAnsi="Times New Roman" w:cs="Times New Roman"/>
                <w:b/>
              </w:rPr>
              <w:t>.</w:t>
            </w:r>
          </w:p>
          <w:p w:rsidR="00095707" w:rsidRPr="00E05784" w:rsidRDefault="00095707" w:rsidP="00AE61E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  <w:tr w:rsidR="00A907E7" w:rsidRPr="00E05784" w:rsidTr="00602868">
        <w:trPr>
          <w:trHeight w:val="558"/>
        </w:trPr>
        <w:tc>
          <w:tcPr>
            <w:tcW w:w="15309" w:type="dxa"/>
            <w:gridSpan w:val="3"/>
            <w:vAlign w:val="center"/>
          </w:tcPr>
          <w:p w:rsidR="00A907E7" w:rsidRPr="00E05784" w:rsidRDefault="00A907E7" w:rsidP="00DB2D78">
            <w:pPr>
              <w:pStyle w:val="tkTekst0"/>
              <w:spacing w:after="0"/>
              <w:ind w:firstLine="709"/>
              <w:jc w:val="center"/>
              <w:rPr>
                <w:rFonts w:ascii="Times New Roman" w:hAnsi="Times New Roman" w:cs="Times New Roman"/>
              </w:rPr>
            </w:pPr>
            <w:r w:rsidRPr="00095707">
              <w:rPr>
                <w:rFonts w:ascii="Times New Roman" w:hAnsi="Times New Roman" w:cs="Times New Roman"/>
                <w:b/>
              </w:rPr>
              <w:lastRenderedPageBreak/>
              <w:t>Постановление Правительства Кыргызской Республики «</w:t>
            </w:r>
            <w:r w:rsidRPr="00A907E7">
              <w:rPr>
                <w:rFonts w:ascii="Times New Roman" w:hAnsi="Times New Roman" w:cs="Times New Roman"/>
                <w:b/>
                <w:bCs/>
              </w:rPr>
              <w:t>Об утверждении форм отчетов, патентов, расчетов, уведомлений, информации и информационных расчетов по администрированию налогов</w:t>
            </w:r>
            <w:r w:rsidR="00DB2D78">
              <w:rPr>
                <w:rFonts w:ascii="Times New Roman" w:hAnsi="Times New Roman" w:cs="Times New Roman"/>
                <w:b/>
                <w:bCs/>
              </w:rPr>
              <w:t xml:space="preserve"> и неналоговых доходов</w:t>
            </w:r>
            <w:r w:rsidRPr="00095707">
              <w:rPr>
                <w:rFonts w:ascii="Times New Roman" w:hAnsi="Times New Roman" w:cs="Times New Roman"/>
                <w:b/>
              </w:rPr>
              <w:t>»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 w:rsidRPr="00095707">
              <w:rPr>
                <w:rFonts w:ascii="Times New Roman" w:hAnsi="Times New Roman" w:cs="Times New Roman"/>
                <w:b/>
              </w:rPr>
              <w:t>от 1</w:t>
            </w:r>
            <w:r>
              <w:rPr>
                <w:rFonts w:ascii="Times New Roman" w:hAnsi="Times New Roman" w:cs="Times New Roman"/>
                <w:b/>
              </w:rPr>
              <w:t>6 марта 2011</w:t>
            </w:r>
            <w:r w:rsidRPr="00095707">
              <w:rPr>
                <w:rFonts w:ascii="Times New Roman" w:hAnsi="Times New Roman" w:cs="Times New Roman"/>
                <w:b/>
              </w:rPr>
              <w:t xml:space="preserve"> года № 1</w:t>
            </w:r>
            <w:r>
              <w:rPr>
                <w:rFonts w:ascii="Times New Roman" w:hAnsi="Times New Roman" w:cs="Times New Roman"/>
                <w:b/>
              </w:rPr>
              <w:t>09</w:t>
            </w:r>
          </w:p>
        </w:tc>
      </w:tr>
      <w:tr w:rsidR="00602868" w:rsidRPr="00E05784" w:rsidTr="00602868">
        <w:trPr>
          <w:trHeight w:val="269"/>
        </w:trPr>
        <w:tc>
          <w:tcPr>
            <w:tcW w:w="6804" w:type="dxa"/>
            <w:gridSpan w:val="2"/>
            <w:vAlign w:val="center"/>
          </w:tcPr>
          <w:p w:rsidR="00602868" w:rsidRPr="00602868" w:rsidRDefault="00602868" w:rsidP="00602868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 w:rsidRPr="00602868">
              <w:rPr>
                <w:rFonts w:ascii="Times New Roman" w:hAnsi="Times New Roman" w:cs="Times New Roman"/>
              </w:rPr>
              <w:t>«</w:t>
            </w:r>
            <w:r w:rsidRPr="00602868">
              <w:rPr>
                <w:rFonts w:ascii="Times New Roman" w:hAnsi="Times New Roman" w:cs="Times New Roman"/>
                <w:bCs/>
              </w:rPr>
              <w:t>Об утверждении форм отчетов, патентов, расчетов, уведомлений и информации и информационных расчетов по администрированию налогов и неналоговых доходов</w:t>
            </w:r>
            <w:r w:rsidRPr="00602868"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8505" w:type="dxa"/>
            <w:vAlign w:val="center"/>
          </w:tcPr>
          <w:p w:rsidR="00602868" w:rsidRPr="00602868" w:rsidRDefault="00602868" w:rsidP="00602868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 w:rsidRPr="00602868">
              <w:rPr>
                <w:rFonts w:ascii="Times New Roman" w:hAnsi="Times New Roman" w:cs="Times New Roman"/>
              </w:rPr>
              <w:t>«</w:t>
            </w:r>
            <w:r w:rsidRPr="00602868">
              <w:rPr>
                <w:rFonts w:ascii="Times New Roman" w:hAnsi="Times New Roman" w:cs="Times New Roman"/>
                <w:bCs/>
              </w:rPr>
              <w:t>Об утверждении форм отчетов, патентов, расчетов, уведомлений и информации по администрированию налогов и неналоговых доходов</w:t>
            </w:r>
            <w:r w:rsidRPr="00602868">
              <w:rPr>
                <w:rFonts w:ascii="Times New Roman" w:hAnsi="Times New Roman" w:cs="Times New Roman"/>
              </w:rPr>
              <w:t>»</w:t>
            </w:r>
          </w:p>
        </w:tc>
      </w:tr>
      <w:tr w:rsidR="00095707" w:rsidRPr="00E05784" w:rsidTr="00C317FA">
        <w:trPr>
          <w:trHeight w:val="840"/>
        </w:trPr>
        <w:tc>
          <w:tcPr>
            <w:tcW w:w="6804" w:type="dxa"/>
            <w:gridSpan w:val="2"/>
          </w:tcPr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A907E7">
              <w:rPr>
                <w:rFonts w:ascii="Times New Roman" w:hAnsi="Times New Roman" w:cs="Times New Roman"/>
              </w:rPr>
              <w:t xml:space="preserve">. Утвердить прилагаемые формы налоговых отчетов, расчетов, уведомлений, информации </w:t>
            </w:r>
            <w:r w:rsidRPr="008A6386">
              <w:rPr>
                <w:rFonts w:ascii="Times New Roman" w:hAnsi="Times New Roman" w:cs="Times New Roman"/>
                <w:b/>
                <w:strike/>
              </w:rPr>
              <w:t>и информационных расчетов</w:t>
            </w:r>
            <w:r w:rsidRPr="00A907E7">
              <w:rPr>
                <w:rFonts w:ascii="Times New Roman" w:hAnsi="Times New Roman" w:cs="Times New Roman"/>
              </w:rPr>
              <w:t xml:space="preserve"> по администрированию налогов: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отчета по единому налогу субъектов малого предпринимательства (</w:t>
            </w:r>
            <w:hyperlink r:id="rId225" w:anchor="pr1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STI-091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 и </w:t>
            </w:r>
            <w:hyperlink r:id="rId226" w:anchor="pr2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ее запо</w:t>
            </w:r>
            <w:bookmarkStart w:id="0" w:name="_GoBack"/>
            <w:bookmarkEnd w:id="0"/>
            <w:r w:rsidRPr="00A907E7">
              <w:rPr>
                <w:rFonts w:ascii="Times New Roman" w:hAnsi="Times New Roman" w:cs="Times New Roman"/>
              </w:rPr>
              <w:t>лнения;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3 утратил силу в соответствии с </w:t>
            </w:r>
            <w:hyperlink r:id="rId227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9 октября 2015 года № 699)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отчета по налогу на доходы иностранной организации, полученные из источника в Кыргызской Республике, не связанной с постоянным учреждением (</w:t>
            </w:r>
            <w:hyperlink r:id="rId228" w:anchor="pr5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STI-106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), и </w:t>
            </w:r>
            <w:hyperlink r:id="rId229" w:anchor="pr6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ее заполнения и представления;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предписания на право проведения выездной проверки соблюдения налогового законодательства Кыргызской Республики (</w:t>
            </w:r>
            <w:hyperlink r:id="rId230" w:anchor="pr7" w:history="1">
              <w:r w:rsidRPr="00A907E7">
                <w:rPr>
                  <w:rStyle w:val="a5"/>
                  <w:rFonts w:ascii="Times New Roman" w:hAnsi="Times New Roman" w:cs="Times New Roman"/>
                </w:rPr>
                <w:t>FORM AUDIT STI-002</w:t>
              </w:r>
            </w:hyperlink>
            <w:r w:rsidRPr="00A907E7">
              <w:rPr>
                <w:rFonts w:ascii="Times New Roman" w:hAnsi="Times New Roman" w:cs="Times New Roman"/>
              </w:rPr>
              <w:t>);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шестой утратил силу в соответствии с </w:t>
            </w:r>
            <w:hyperlink r:id="rId231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11 июня 2012 года N 393)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 xml:space="preserve">- </w:t>
            </w:r>
            <w:hyperlink r:id="rId232" w:anchor="pr41" w:history="1">
              <w:r w:rsidRPr="00A907E7">
                <w:rPr>
                  <w:rStyle w:val="a5"/>
                  <w:rFonts w:ascii="Times New Roman" w:hAnsi="Times New Roman" w:cs="Times New Roman"/>
                </w:rPr>
                <w:t>информационного расчета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по земельному налогу сельскохозяйственного назначения (FORM STI-076);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 xml:space="preserve">- </w:t>
            </w:r>
            <w:hyperlink r:id="rId233" w:anchor="pr42" w:history="1">
              <w:r w:rsidRPr="00A907E7">
                <w:rPr>
                  <w:rStyle w:val="a5"/>
                  <w:rFonts w:ascii="Times New Roman" w:hAnsi="Times New Roman" w:cs="Times New Roman"/>
                </w:rPr>
                <w:t>информационного расчета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по земельному налогу несельскохозяйственного назначения (FORM STI-077);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 xml:space="preserve">- </w:t>
            </w:r>
            <w:hyperlink r:id="rId234" w:anchor="pr076_077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Порядка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заполнения и представления форм информационных расчетов по земельному налогу;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 xml:space="preserve">- </w:t>
            </w:r>
            <w:hyperlink r:id="rId235" w:anchor="pr10" w:history="1">
              <w:r w:rsidRPr="00A907E7">
                <w:rPr>
                  <w:rStyle w:val="a5"/>
                  <w:rFonts w:ascii="Times New Roman" w:hAnsi="Times New Roman" w:cs="Times New Roman"/>
                </w:rPr>
                <w:t>акта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о взыскании налоговой задолженности, признанной налогоплательщиком, за счет наличных денежных средств;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расчета предварительной суммы налога на прибыль (</w:t>
            </w:r>
            <w:hyperlink r:id="rId236" w:anchor="pr11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STI-107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), и </w:t>
            </w:r>
            <w:hyperlink r:id="rId237" w:anchor="pr11_1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его заполнения  и представления;</w:t>
            </w:r>
          </w:p>
          <w:p w:rsidR="00505557" w:rsidRDefault="00505557" w:rsidP="00505557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………………………………………………………………………………….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Контракта об уплате налогов в виде фиксированной суммы (</w:t>
            </w:r>
            <w:hyperlink r:id="rId238" w:anchor="pr17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STI-057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 и </w:t>
            </w:r>
            <w:hyperlink r:id="rId239" w:anchor="pr18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его заполнения;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контракта об уплате налогов в виде фиксированной суммы с застройщиками жилья (</w:t>
            </w:r>
            <w:hyperlink r:id="rId240" w:anchor="pr19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STI-126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 и </w:t>
            </w:r>
            <w:hyperlink r:id="rId241" w:anchor="pr20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его заполнения;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17 утратил силу в соответствии с </w:t>
            </w:r>
            <w:hyperlink r:id="rId242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9 октября 2015 года № 699)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18 утратил силу в соответствии с </w:t>
            </w:r>
            <w:hyperlink r:id="rId243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9 октября 2015 года № 699)</w:t>
            </w:r>
          </w:p>
          <w:p w:rsidR="00095707" w:rsidRPr="00E05784" w:rsidRDefault="00A907E7" w:rsidP="0050555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отчета по налогу на специальные средства (</w:t>
            </w:r>
            <w:hyperlink r:id="rId244" w:anchor="pr25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STI-092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 и </w:t>
            </w:r>
            <w:hyperlink r:id="rId245" w:anchor="pr26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ее заполнения;</w:t>
            </w:r>
          </w:p>
        </w:tc>
        <w:tc>
          <w:tcPr>
            <w:tcW w:w="8505" w:type="dxa"/>
          </w:tcPr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lastRenderedPageBreak/>
              <w:t>. Утвердить прилагаемые формы налоговых отчетов, расчетов, уведомлений, информации по администрированию налогов:</w:t>
            </w:r>
          </w:p>
          <w:p w:rsid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отчета по единому налогу субъектов малого предпринимательства (</w:t>
            </w:r>
            <w:hyperlink r:id="rId246" w:anchor="pr1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STI-091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 и </w:t>
            </w:r>
            <w:hyperlink r:id="rId247" w:anchor="pr2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ее заполнения;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3 утратил силу в соответствии с </w:t>
            </w:r>
            <w:hyperlink r:id="rId248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9 октября 2015 года № 699)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отчета по налогу на доходы иностранной организации, полученные из источника в Кыргызской Республике, не связанной с постоянным учреждением (</w:t>
            </w:r>
            <w:hyperlink r:id="rId249" w:anchor="pr5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STI-106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), и </w:t>
            </w:r>
            <w:hyperlink r:id="rId250" w:anchor="pr6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ее заполнения и представления;</w:t>
            </w:r>
          </w:p>
          <w:p w:rsid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предписания на право проведения выездной проверки соблюдения налогового законодательства Кыргызской Республики (</w:t>
            </w:r>
            <w:hyperlink r:id="rId251" w:anchor="pr7" w:history="1">
              <w:r w:rsidRPr="00A907E7">
                <w:rPr>
                  <w:rStyle w:val="a5"/>
                  <w:rFonts w:ascii="Times New Roman" w:hAnsi="Times New Roman" w:cs="Times New Roman"/>
                </w:rPr>
                <w:t>FORM AUDIT STI-002</w:t>
              </w:r>
            </w:hyperlink>
            <w:r w:rsidRPr="00A907E7">
              <w:rPr>
                <w:rFonts w:ascii="Times New Roman" w:hAnsi="Times New Roman" w:cs="Times New Roman"/>
              </w:rPr>
              <w:t>);</w:t>
            </w:r>
          </w:p>
          <w:p w:rsid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шестой утратил силу в соответствии с </w:t>
            </w:r>
            <w:hyperlink r:id="rId252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11 июня 2012 года N 393)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A907E7">
              <w:rPr>
                <w:rFonts w:ascii="Times New Roman" w:hAnsi="Times New Roman" w:cs="Times New Roman"/>
                <w:b/>
              </w:rPr>
              <w:t>- Утратил силу;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A907E7">
              <w:rPr>
                <w:rFonts w:ascii="Times New Roman" w:hAnsi="Times New Roman" w:cs="Times New Roman"/>
                <w:b/>
              </w:rPr>
              <w:t>- Утратил силу;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  <w:r w:rsidRPr="00A907E7">
              <w:rPr>
                <w:rFonts w:ascii="Times New Roman" w:hAnsi="Times New Roman" w:cs="Times New Roman"/>
                <w:b/>
              </w:rPr>
              <w:t>- Утратил силу;</w:t>
            </w:r>
          </w:p>
          <w:p w:rsidR="00602868" w:rsidRPr="00A907E7" w:rsidRDefault="00602868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 xml:space="preserve">- </w:t>
            </w:r>
            <w:hyperlink r:id="rId253" w:anchor="pr10" w:history="1">
              <w:r w:rsidRPr="00A907E7">
                <w:rPr>
                  <w:rStyle w:val="a5"/>
                  <w:rFonts w:ascii="Times New Roman" w:hAnsi="Times New Roman" w:cs="Times New Roman"/>
                </w:rPr>
                <w:t>акта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о взыскании налоговой задолженности, признанной налогоплательщиком, за счет наличных денежных средств;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расчета предварительной суммы налога на прибыль (</w:t>
            </w:r>
            <w:hyperlink r:id="rId254" w:anchor="pr11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STI-107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), и </w:t>
            </w:r>
            <w:hyperlink r:id="rId255" w:anchor="pr11_1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его заполнения  и представления;</w:t>
            </w:r>
          </w:p>
          <w:p w:rsidR="00505557" w:rsidRDefault="00505557" w:rsidP="00505557">
            <w:pPr>
              <w:pStyle w:val="tkTekst0"/>
              <w:spacing w:after="0"/>
              <w:ind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…………………………………………………………………………………………………………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Контракта об уплате налогов в виде фиксированной суммы (</w:t>
            </w:r>
            <w:hyperlink r:id="rId256" w:anchor="pr17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STI-057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 и </w:t>
            </w:r>
            <w:hyperlink r:id="rId257" w:anchor="pr18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его заполнения;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t>- контракта об уплате налогов в виде фиксированной суммы с застройщиками жилья (</w:t>
            </w:r>
            <w:hyperlink r:id="rId258" w:anchor="pr19" w:history="1">
              <w:r w:rsidRPr="00A907E7">
                <w:rPr>
                  <w:rStyle w:val="a5"/>
                  <w:rFonts w:ascii="Times New Roman" w:hAnsi="Times New Roman" w:cs="Times New Roman"/>
                </w:rPr>
                <w:t>FORM STI-126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) и </w:t>
            </w:r>
            <w:hyperlink r:id="rId259" w:anchor="pr20" w:history="1">
              <w:r w:rsidRPr="00A907E7">
                <w:rPr>
                  <w:rStyle w:val="a5"/>
                  <w:rFonts w:ascii="Times New Roman" w:hAnsi="Times New Roman" w:cs="Times New Roman"/>
                </w:rPr>
                <w:t>Порядок</w:t>
              </w:r>
            </w:hyperlink>
            <w:r w:rsidRPr="00A907E7">
              <w:rPr>
                <w:rFonts w:ascii="Times New Roman" w:hAnsi="Times New Roman" w:cs="Times New Roman"/>
              </w:rPr>
              <w:t xml:space="preserve"> его заполнения;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17 утратил силу в соответствии с </w:t>
            </w:r>
            <w:hyperlink r:id="rId260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9 октября 2015 года № 699)</w:t>
            </w: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  <w:i/>
                <w:iCs/>
              </w:rPr>
            </w:pPr>
            <w:r w:rsidRPr="00A907E7">
              <w:rPr>
                <w:rFonts w:ascii="Times New Roman" w:hAnsi="Times New Roman" w:cs="Times New Roman"/>
                <w:i/>
                <w:iCs/>
              </w:rPr>
              <w:t xml:space="preserve">- (абзац 18 утратил силу в соответствии с </w:t>
            </w:r>
            <w:hyperlink r:id="rId261" w:history="1">
              <w:r w:rsidRPr="00A907E7">
                <w:rPr>
                  <w:rStyle w:val="a5"/>
                  <w:rFonts w:ascii="Times New Roman" w:hAnsi="Times New Roman" w:cs="Times New Roman"/>
                  <w:i/>
                  <w:iCs/>
                </w:rPr>
                <w:t>постановлением</w:t>
              </w:r>
            </w:hyperlink>
            <w:r w:rsidRPr="00A907E7">
              <w:rPr>
                <w:rFonts w:ascii="Times New Roman" w:hAnsi="Times New Roman" w:cs="Times New Roman"/>
                <w:i/>
                <w:iCs/>
              </w:rPr>
              <w:t xml:space="preserve"> Правительства КР от 9 октября 2015 года № 699)</w:t>
            </w:r>
          </w:p>
          <w:p w:rsidR="0058710B" w:rsidRDefault="0058710B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  <w:p w:rsidR="00A907E7" w:rsidRPr="00A907E7" w:rsidRDefault="00A907E7" w:rsidP="00A907E7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  <w:r w:rsidRPr="00A907E7">
              <w:rPr>
                <w:rFonts w:ascii="Times New Roman" w:hAnsi="Times New Roman" w:cs="Times New Roman"/>
              </w:rPr>
              <w:lastRenderedPageBreak/>
              <w:t xml:space="preserve">- </w:t>
            </w:r>
            <w:r w:rsidRPr="00A907E7">
              <w:rPr>
                <w:rFonts w:ascii="Times New Roman" w:hAnsi="Times New Roman" w:cs="Times New Roman"/>
                <w:b/>
              </w:rPr>
              <w:t>Утратил силу</w:t>
            </w:r>
            <w:r w:rsidRPr="00A907E7">
              <w:rPr>
                <w:rFonts w:ascii="Times New Roman" w:hAnsi="Times New Roman" w:cs="Times New Roman"/>
              </w:rPr>
              <w:t>;</w:t>
            </w:r>
          </w:p>
          <w:p w:rsidR="00095707" w:rsidRPr="00E05784" w:rsidRDefault="00095707" w:rsidP="00AE61E8">
            <w:pPr>
              <w:pStyle w:val="tkTekst0"/>
              <w:spacing w:after="0"/>
              <w:ind w:firstLine="709"/>
              <w:rPr>
                <w:rFonts w:ascii="Times New Roman" w:hAnsi="Times New Roman" w:cs="Times New Roman"/>
              </w:rPr>
            </w:pPr>
          </w:p>
        </w:tc>
      </w:tr>
    </w:tbl>
    <w:p w:rsidR="00C317FA" w:rsidRDefault="00C317FA" w:rsidP="00C317F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907FE" w:rsidRPr="00E05784" w:rsidRDefault="00C317FA" w:rsidP="00C317FA">
      <w:pPr>
        <w:jc w:val="both"/>
        <w:rPr>
          <w:rFonts w:ascii="Times New Roman" w:hAnsi="Times New Roman" w:cs="Times New Roman"/>
          <w:b/>
          <w:sz w:val="20"/>
          <w:szCs w:val="20"/>
        </w:rPr>
      </w:pPr>
      <w:r w:rsidRPr="0079373F">
        <w:rPr>
          <w:rFonts w:ascii="Times New Roman" w:hAnsi="Times New Roman" w:cs="Times New Roman"/>
          <w:b/>
          <w:sz w:val="28"/>
          <w:szCs w:val="28"/>
        </w:rPr>
        <w:t>Министр</w:t>
      </w:r>
      <w:r w:rsidRPr="0079373F">
        <w:rPr>
          <w:rFonts w:ascii="Times New Roman" w:hAnsi="Times New Roman" w:cs="Times New Roman"/>
          <w:b/>
          <w:sz w:val="28"/>
          <w:szCs w:val="28"/>
        </w:rPr>
        <w:tab/>
      </w:r>
      <w:r w:rsidRPr="0079373F">
        <w:rPr>
          <w:rFonts w:ascii="Times New Roman" w:hAnsi="Times New Roman" w:cs="Times New Roman"/>
          <w:b/>
          <w:sz w:val="28"/>
          <w:szCs w:val="28"/>
        </w:rPr>
        <w:tab/>
      </w:r>
      <w:r w:rsidRPr="0079373F">
        <w:rPr>
          <w:rFonts w:ascii="Times New Roman" w:hAnsi="Times New Roman" w:cs="Times New Roman"/>
          <w:b/>
          <w:sz w:val="28"/>
          <w:szCs w:val="28"/>
        </w:rPr>
        <w:tab/>
      </w:r>
      <w:r w:rsidRPr="0079373F">
        <w:rPr>
          <w:rFonts w:ascii="Times New Roman" w:hAnsi="Times New Roman" w:cs="Times New Roman"/>
          <w:b/>
          <w:sz w:val="28"/>
          <w:szCs w:val="28"/>
        </w:rPr>
        <w:tab/>
      </w:r>
      <w:r w:rsidRPr="0079373F">
        <w:rPr>
          <w:rFonts w:ascii="Times New Roman" w:hAnsi="Times New Roman" w:cs="Times New Roman"/>
          <w:b/>
          <w:sz w:val="28"/>
          <w:szCs w:val="28"/>
        </w:rPr>
        <w:tab/>
      </w:r>
      <w:r w:rsidRPr="0079373F">
        <w:rPr>
          <w:rFonts w:ascii="Times New Roman" w:hAnsi="Times New Roman" w:cs="Times New Roman"/>
          <w:b/>
          <w:sz w:val="28"/>
          <w:szCs w:val="28"/>
        </w:rPr>
        <w:tab/>
      </w:r>
      <w:r w:rsidRPr="0079373F">
        <w:rPr>
          <w:rFonts w:ascii="Times New Roman" w:hAnsi="Times New Roman" w:cs="Times New Roman"/>
          <w:b/>
          <w:sz w:val="28"/>
          <w:szCs w:val="28"/>
        </w:rPr>
        <w:tab/>
      </w:r>
      <w:r w:rsidRPr="0079373F">
        <w:rPr>
          <w:rFonts w:ascii="Times New Roman" w:hAnsi="Times New Roman" w:cs="Times New Roman"/>
          <w:b/>
          <w:sz w:val="28"/>
          <w:szCs w:val="28"/>
        </w:rPr>
        <w:tab/>
        <w:t xml:space="preserve">              О.Панкратов</w:t>
      </w:r>
    </w:p>
    <w:sectPr w:rsidR="00C907FE" w:rsidRPr="00E05784" w:rsidSect="00C317FA">
      <w:pgSz w:w="16838" w:h="11906" w:orient="landscape"/>
      <w:pgMar w:top="1134" w:right="82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540B" w:rsidRDefault="0048540B" w:rsidP="00293309">
      <w:pPr>
        <w:spacing w:after="0" w:line="240" w:lineRule="auto"/>
      </w:pPr>
      <w:r>
        <w:separator/>
      </w:r>
    </w:p>
  </w:endnote>
  <w:endnote w:type="continuationSeparator" w:id="0">
    <w:p w:rsidR="0048540B" w:rsidRDefault="0048540B" w:rsidP="002933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540B" w:rsidRDefault="0048540B" w:rsidP="00293309">
      <w:pPr>
        <w:spacing w:after="0" w:line="240" w:lineRule="auto"/>
      </w:pPr>
      <w:r>
        <w:separator/>
      </w:r>
    </w:p>
  </w:footnote>
  <w:footnote w:type="continuationSeparator" w:id="0">
    <w:p w:rsidR="0048540B" w:rsidRDefault="0048540B" w:rsidP="002933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F300F7"/>
    <w:multiLevelType w:val="hybridMultilevel"/>
    <w:tmpl w:val="56C8AF7C"/>
    <w:lvl w:ilvl="0" w:tplc="4896199E">
      <w:start w:val="1"/>
      <w:numFmt w:val="bullet"/>
      <w:lvlText w:val="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">
    <w:nsid w:val="100953DD"/>
    <w:multiLevelType w:val="hybridMultilevel"/>
    <w:tmpl w:val="069869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4AB5D13"/>
    <w:multiLevelType w:val="hybridMultilevel"/>
    <w:tmpl w:val="D9620A6A"/>
    <w:lvl w:ilvl="0" w:tplc="9FF03B3C">
      <w:start w:val="1"/>
      <w:numFmt w:val="decimal"/>
      <w:lvlText w:val="%1)"/>
      <w:lvlJc w:val="left"/>
      <w:pPr>
        <w:ind w:left="922" w:hanging="7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298D3D8F"/>
    <w:multiLevelType w:val="hybridMultilevel"/>
    <w:tmpl w:val="4648B7EC"/>
    <w:lvl w:ilvl="0" w:tplc="2B20BD3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43D92B26"/>
    <w:multiLevelType w:val="hybridMultilevel"/>
    <w:tmpl w:val="346437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B04595"/>
    <w:multiLevelType w:val="hybridMultilevel"/>
    <w:tmpl w:val="88B86586"/>
    <w:lvl w:ilvl="0" w:tplc="85F0C77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52095E29"/>
    <w:multiLevelType w:val="hybridMultilevel"/>
    <w:tmpl w:val="28107444"/>
    <w:lvl w:ilvl="0" w:tplc="3B5EDF1E">
      <w:start w:val="1"/>
      <w:numFmt w:val="decimal"/>
      <w:lvlText w:val="%1)"/>
      <w:lvlJc w:val="left"/>
      <w:pPr>
        <w:ind w:left="1437" w:hanging="87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597402AD"/>
    <w:multiLevelType w:val="hybridMultilevel"/>
    <w:tmpl w:val="EFE243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0F43FE"/>
    <w:multiLevelType w:val="hybridMultilevel"/>
    <w:tmpl w:val="549C79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0806A26"/>
    <w:multiLevelType w:val="hybridMultilevel"/>
    <w:tmpl w:val="417EF7BC"/>
    <w:lvl w:ilvl="0" w:tplc="88DE212E">
      <w:start w:val="3"/>
      <w:numFmt w:val="decimal"/>
      <w:lvlText w:val="%1)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0">
    <w:nsid w:val="752861AF"/>
    <w:multiLevelType w:val="hybridMultilevel"/>
    <w:tmpl w:val="A956CA9E"/>
    <w:lvl w:ilvl="0" w:tplc="8E82AD38">
      <w:start w:val="5"/>
      <w:numFmt w:val="decimal"/>
      <w:lvlText w:val="%1)"/>
      <w:lvlJc w:val="left"/>
      <w:pPr>
        <w:ind w:left="73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num w:numId="1">
    <w:abstractNumId w:val="2"/>
  </w:num>
  <w:num w:numId="2">
    <w:abstractNumId w:val="9"/>
  </w:num>
  <w:num w:numId="3">
    <w:abstractNumId w:val="10"/>
  </w:num>
  <w:num w:numId="4">
    <w:abstractNumId w:val="8"/>
  </w:num>
  <w:num w:numId="5">
    <w:abstractNumId w:val="7"/>
  </w:num>
  <w:num w:numId="6">
    <w:abstractNumId w:val="0"/>
  </w:num>
  <w:num w:numId="7">
    <w:abstractNumId w:val="4"/>
  </w:num>
  <w:num w:numId="8">
    <w:abstractNumId w:val="1"/>
  </w:num>
  <w:num w:numId="9">
    <w:abstractNumId w:val="6"/>
  </w:num>
  <w:num w:numId="10">
    <w:abstractNumId w:val="5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255"/>
    <w:rsid w:val="00001B84"/>
    <w:rsid w:val="000022E0"/>
    <w:rsid w:val="00004024"/>
    <w:rsid w:val="000265E6"/>
    <w:rsid w:val="00030293"/>
    <w:rsid w:val="00032013"/>
    <w:rsid w:val="00047ACE"/>
    <w:rsid w:val="00047C32"/>
    <w:rsid w:val="0005395E"/>
    <w:rsid w:val="00063320"/>
    <w:rsid w:val="00063F19"/>
    <w:rsid w:val="00065AE8"/>
    <w:rsid w:val="00071255"/>
    <w:rsid w:val="00091064"/>
    <w:rsid w:val="0009132D"/>
    <w:rsid w:val="00095707"/>
    <w:rsid w:val="00096F28"/>
    <w:rsid w:val="000A30B9"/>
    <w:rsid w:val="000B13EF"/>
    <w:rsid w:val="000B1F6B"/>
    <w:rsid w:val="000B6D90"/>
    <w:rsid w:val="000D155D"/>
    <w:rsid w:val="000D4F34"/>
    <w:rsid w:val="000D601D"/>
    <w:rsid w:val="000D6D4F"/>
    <w:rsid w:val="000D6E6B"/>
    <w:rsid w:val="000D7F06"/>
    <w:rsid w:val="000E021E"/>
    <w:rsid w:val="000E2100"/>
    <w:rsid w:val="000E69D8"/>
    <w:rsid w:val="00113602"/>
    <w:rsid w:val="00114A3F"/>
    <w:rsid w:val="00122530"/>
    <w:rsid w:val="0014029C"/>
    <w:rsid w:val="00154494"/>
    <w:rsid w:val="00157595"/>
    <w:rsid w:val="001577AF"/>
    <w:rsid w:val="00165226"/>
    <w:rsid w:val="00184940"/>
    <w:rsid w:val="00194091"/>
    <w:rsid w:val="00194B77"/>
    <w:rsid w:val="00196A17"/>
    <w:rsid w:val="001B10AD"/>
    <w:rsid w:val="001B25B7"/>
    <w:rsid w:val="001B2D3D"/>
    <w:rsid w:val="001B53DB"/>
    <w:rsid w:val="001C5A28"/>
    <w:rsid w:val="001D027D"/>
    <w:rsid w:val="001D38AF"/>
    <w:rsid w:val="001E12C6"/>
    <w:rsid w:val="00205771"/>
    <w:rsid w:val="00210F80"/>
    <w:rsid w:val="002144B0"/>
    <w:rsid w:val="00215F2B"/>
    <w:rsid w:val="002162E5"/>
    <w:rsid w:val="00223905"/>
    <w:rsid w:val="002252DE"/>
    <w:rsid w:val="00226EAC"/>
    <w:rsid w:val="00236A55"/>
    <w:rsid w:val="00253CB4"/>
    <w:rsid w:val="002546CA"/>
    <w:rsid w:val="00261ACB"/>
    <w:rsid w:val="00264C4A"/>
    <w:rsid w:val="002653CE"/>
    <w:rsid w:val="00266977"/>
    <w:rsid w:val="00267365"/>
    <w:rsid w:val="00286B22"/>
    <w:rsid w:val="00293309"/>
    <w:rsid w:val="00293E59"/>
    <w:rsid w:val="00297684"/>
    <w:rsid w:val="002A0857"/>
    <w:rsid w:val="002C0ECE"/>
    <w:rsid w:val="002D0584"/>
    <w:rsid w:val="002D237A"/>
    <w:rsid w:val="002E0EA7"/>
    <w:rsid w:val="002E10A1"/>
    <w:rsid w:val="003122B0"/>
    <w:rsid w:val="00332F2C"/>
    <w:rsid w:val="00352110"/>
    <w:rsid w:val="003526C4"/>
    <w:rsid w:val="00357957"/>
    <w:rsid w:val="003615D0"/>
    <w:rsid w:val="00362106"/>
    <w:rsid w:val="0036426F"/>
    <w:rsid w:val="00365C07"/>
    <w:rsid w:val="00365C6E"/>
    <w:rsid w:val="00377A0B"/>
    <w:rsid w:val="00382CF2"/>
    <w:rsid w:val="0039206E"/>
    <w:rsid w:val="0039401F"/>
    <w:rsid w:val="00394601"/>
    <w:rsid w:val="00397A25"/>
    <w:rsid w:val="003A4126"/>
    <w:rsid w:val="003B7BAE"/>
    <w:rsid w:val="003C6854"/>
    <w:rsid w:val="003D4C60"/>
    <w:rsid w:val="003D5374"/>
    <w:rsid w:val="003E2C65"/>
    <w:rsid w:val="003E6C0F"/>
    <w:rsid w:val="003F6261"/>
    <w:rsid w:val="003F6790"/>
    <w:rsid w:val="003F7CA1"/>
    <w:rsid w:val="003F7D18"/>
    <w:rsid w:val="004144BC"/>
    <w:rsid w:val="004204F6"/>
    <w:rsid w:val="00420744"/>
    <w:rsid w:val="004404A9"/>
    <w:rsid w:val="00444599"/>
    <w:rsid w:val="0044736B"/>
    <w:rsid w:val="004514AE"/>
    <w:rsid w:val="004529EB"/>
    <w:rsid w:val="004530BB"/>
    <w:rsid w:val="00456F46"/>
    <w:rsid w:val="004660C8"/>
    <w:rsid w:val="00472D69"/>
    <w:rsid w:val="004741A6"/>
    <w:rsid w:val="00483E6F"/>
    <w:rsid w:val="0048540B"/>
    <w:rsid w:val="004859C9"/>
    <w:rsid w:val="004935D1"/>
    <w:rsid w:val="004A5213"/>
    <w:rsid w:val="004B26B2"/>
    <w:rsid w:val="004B537D"/>
    <w:rsid w:val="004C3F58"/>
    <w:rsid w:val="004C6612"/>
    <w:rsid w:val="004D7F73"/>
    <w:rsid w:val="004F0663"/>
    <w:rsid w:val="005014A0"/>
    <w:rsid w:val="00505557"/>
    <w:rsid w:val="0050584D"/>
    <w:rsid w:val="00514307"/>
    <w:rsid w:val="00521D0A"/>
    <w:rsid w:val="00523C3C"/>
    <w:rsid w:val="00524FDA"/>
    <w:rsid w:val="005304B9"/>
    <w:rsid w:val="0053080B"/>
    <w:rsid w:val="00535E40"/>
    <w:rsid w:val="00556DCA"/>
    <w:rsid w:val="005601AD"/>
    <w:rsid w:val="00570E99"/>
    <w:rsid w:val="005755B3"/>
    <w:rsid w:val="00582B02"/>
    <w:rsid w:val="0058710B"/>
    <w:rsid w:val="005874BB"/>
    <w:rsid w:val="0058782D"/>
    <w:rsid w:val="0059482C"/>
    <w:rsid w:val="00595490"/>
    <w:rsid w:val="005A09AB"/>
    <w:rsid w:val="005A5F14"/>
    <w:rsid w:val="005A6DD2"/>
    <w:rsid w:val="005B40A1"/>
    <w:rsid w:val="005B628A"/>
    <w:rsid w:val="005B6C5F"/>
    <w:rsid w:val="005C3BE8"/>
    <w:rsid w:val="005C4905"/>
    <w:rsid w:val="005C5C88"/>
    <w:rsid w:val="005D1E03"/>
    <w:rsid w:val="005F64ED"/>
    <w:rsid w:val="005F78B3"/>
    <w:rsid w:val="00602868"/>
    <w:rsid w:val="00603F08"/>
    <w:rsid w:val="0060642D"/>
    <w:rsid w:val="00607684"/>
    <w:rsid w:val="006166F3"/>
    <w:rsid w:val="00622FFD"/>
    <w:rsid w:val="0063649A"/>
    <w:rsid w:val="00650F97"/>
    <w:rsid w:val="00661CC7"/>
    <w:rsid w:val="006643CE"/>
    <w:rsid w:val="006749E8"/>
    <w:rsid w:val="00681CF9"/>
    <w:rsid w:val="006A2EBE"/>
    <w:rsid w:val="006A43C9"/>
    <w:rsid w:val="006B2FF9"/>
    <w:rsid w:val="006C2FB0"/>
    <w:rsid w:val="006D7C61"/>
    <w:rsid w:val="00701A92"/>
    <w:rsid w:val="00703972"/>
    <w:rsid w:val="00713AAC"/>
    <w:rsid w:val="00714364"/>
    <w:rsid w:val="0071579E"/>
    <w:rsid w:val="007177E7"/>
    <w:rsid w:val="007225E0"/>
    <w:rsid w:val="00730D1C"/>
    <w:rsid w:val="007463C8"/>
    <w:rsid w:val="007469A3"/>
    <w:rsid w:val="0074704D"/>
    <w:rsid w:val="0075794F"/>
    <w:rsid w:val="00760FF6"/>
    <w:rsid w:val="00761D81"/>
    <w:rsid w:val="00783DFD"/>
    <w:rsid w:val="00792256"/>
    <w:rsid w:val="007A3F3B"/>
    <w:rsid w:val="007A6598"/>
    <w:rsid w:val="007B0D71"/>
    <w:rsid w:val="007B2B28"/>
    <w:rsid w:val="007B2C99"/>
    <w:rsid w:val="007B478B"/>
    <w:rsid w:val="007C0E6F"/>
    <w:rsid w:val="007C708A"/>
    <w:rsid w:val="007D29A0"/>
    <w:rsid w:val="007E74DB"/>
    <w:rsid w:val="007F137C"/>
    <w:rsid w:val="007F18C4"/>
    <w:rsid w:val="007F210A"/>
    <w:rsid w:val="0080071A"/>
    <w:rsid w:val="00810641"/>
    <w:rsid w:val="00814356"/>
    <w:rsid w:val="00823B79"/>
    <w:rsid w:val="00826B21"/>
    <w:rsid w:val="008314BB"/>
    <w:rsid w:val="00832615"/>
    <w:rsid w:val="00840406"/>
    <w:rsid w:val="00857345"/>
    <w:rsid w:val="00860556"/>
    <w:rsid w:val="008639B7"/>
    <w:rsid w:val="00864A30"/>
    <w:rsid w:val="00876993"/>
    <w:rsid w:val="00885ADD"/>
    <w:rsid w:val="00893692"/>
    <w:rsid w:val="008937BC"/>
    <w:rsid w:val="00894ADD"/>
    <w:rsid w:val="008A6386"/>
    <w:rsid w:val="008B258F"/>
    <w:rsid w:val="008B4B80"/>
    <w:rsid w:val="008B7CB9"/>
    <w:rsid w:val="008C60D6"/>
    <w:rsid w:val="008C799D"/>
    <w:rsid w:val="008D2E39"/>
    <w:rsid w:val="008D6B36"/>
    <w:rsid w:val="008E0704"/>
    <w:rsid w:val="008E24E0"/>
    <w:rsid w:val="008F6F2F"/>
    <w:rsid w:val="00902493"/>
    <w:rsid w:val="0090680D"/>
    <w:rsid w:val="00912100"/>
    <w:rsid w:val="009123B2"/>
    <w:rsid w:val="009173EA"/>
    <w:rsid w:val="00922F91"/>
    <w:rsid w:val="0092671D"/>
    <w:rsid w:val="00964D4C"/>
    <w:rsid w:val="00966245"/>
    <w:rsid w:val="00971541"/>
    <w:rsid w:val="00976318"/>
    <w:rsid w:val="00983E9B"/>
    <w:rsid w:val="00984DF1"/>
    <w:rsid w:val="009A0302"/>
    <w:rsid w:val="009A0F88"/>
    <w:rsid w:val="009A40DD"/>
    <w:rsid w:val="009B3B00"/>
    <w:rsid w:val="009B479C"/>
    <w:rsid w:val="009B6759"/>
    <w:rsid w:val="009E3E20"/>
    <w:rsid w:val="009F0B89"/>
    <w:rsid w:val="009F25D6"/>
    <w:rsid w:val="00A0438F"/>
    <w:rsid w:val="00A04F96"/>
    <w:rsid w:val="00A11DB0"/>
    <w:rsid w:val="00A20D01"/>
    <w:rsid w:val="00A23707"/>
    <w:rsid w:val="00A31352"/>
    <w:rsid w:val="00A404E9"/>
    <w:rsid w:val="00A4453A"/>
    <w:rsid w:val="00A463C3"/>
    <w:rsid w:val="00A5182C"/>
    <w:rsid w:val="00A70306"/>
    <w:rsid w:val="00A70ED0"/>
    <w:rsid w:val="00A81E30"/>
    <w:rsid w:val="00A86F73"/>
    <w:rsid w:val="00A907E7"/>
    <w:rsid w:val="00A93E0B"/>
    <w:rsid w:val="00AA07A7"/>
    <w:rsid w:val="00AA2426"/>
    <w:rsid w:val="00AB3153"/>
    <w:rsid w:val="00AB4FD6"/>
    <w:rsid w:val="00AC2D50"/>
    <w:rsid w:val="00AD4AE3"/>
    <w:rsid w:val="00AD79B1"/>
    <w:rsid w:val="00AE61E8"/>
    <w:rsid w:val="00AF3B21"/>
    <w:rsid w:val="00B237CD"/>
    <w:rsid w:val="00B268D9"/>
    <w:rsid w:val="00B35DB2"/>
    <w:rsid w:val="00B377C5"/>
    <w:rsid w:val="00B50337"/>
    <w:rsid w:val="00B95679"/>
    <w:rsid w:val="00BA0042"/>
    <w:rsid w:val="00BA19AE"/>
    <w:rsid w:val="00BA6DF5"/>
    <w:rsid w:val="00BB7875"/>
    <w:rsid w:val="00BC3EEC"/>
    <w:rsid w:val="00BC7B7C"/>
    <w:rsid w:val="00BD00CB"/>
    <w:rsid w:val="00BD36A6"/>
    <w:rsid w:val="00BE08FE"/>
    <w:rsid w:val="00BE6999"/>
    <w:rsid w:val="00C00369"/>
    <w:rsid w:val="00C03EE3"/>
    <w:rsid w:val="00C10CD1"/>
    <w:rsid w:val="00C12027"/>
    <w:rsid w:val="00C16639"/>
    <w:rsid w:val="00C22715"/>
    <w:rsid w:val="00C2387F"/>
    <w:rsid w:val="00C317FA"/>
    <w:rsid w:val="00C33E61"/>
    <w:rsid w:val="00C40497"/>
    <w:rsid w:val="00C642B8"/>
    <w:rsid w:val="00C72C3C"/>
    <w:rsid w:val="00C74BAD"/>
    <w:rsid w:val="00C82C39"/>
    <w:rsid w:val="00C85398"/>
    <w:rsid w:val="00C907FE"/>
    <w:rsid w:val="00C92D44"/>
    <w:rsid w:val="00C9669C"/>
    <w:rsid w:val="00C97038"/>
    <w:rsid w:val="00CA5DFF"/>
    <w:rsid w:val="00CA6DD4"/>
    <w:rsid w:val="00CB4DC3"/>
    <w:rsid w:val="00CB4F98"/>
    <w:rsid w:val="00CC1DD5"/>
    <w:rsid w:val="00CC7849"/>
    <w:rsid w:val="00CD5770"/>
    <w:rsid w:val="00CD6B2D"/>
    <w:rsid w:val="00CD7A10"/>
    <w:rsid w:val="00CE2352"/>
    <w:rsid w:val="00CE44D7"/>
    <w:rsid w:val="00D024AD"/>
    <w:rsid w:val="00D142F6"/>
    <w:rsid w:val="00D2057D"/>
    <w:rsid w:val="00D23A3F"/>
    <w:rsid w:val="00D23BA1"/>
    <w:rsid w:val="00D25B6F"/>
    <w:rsid w:val="00D25BC0"/>
    <w:rsid w:val="00D27ADF"/>
    <w:rsid w:val="00D36AD8"/>
    <w:rsid w:val="00D41284"/>
    <w:rsid w:val="00D51684"/>
    <w:rsid w:val="00D53494"/>
    <w:rsid w:val="00D563D5"/>
    <w:rsid w:val="00D6290A"/>
    <w:rsid w:val="00D673D6"/>
    <w:rsid w:val="00D87D96"/>
    <w:rsid w:val="00D91EA0"/>
    <w:rsid w:val="00D971D5"/>
    <w:rsid w:val="00DB2D78"/>
    <w:rsid w:val="00DB509E"/>
    <w:rsid w:val="00DC1D0E"/>
    <w:rsid w:val="00DE34DC"/>
    <w:rsid w:val="00DF088E"/>
    <w:rsid w:val="00DF5558"/>
    <w:rsid w:val="00DF7685"/>
    <w:rsid w:val="00E010D9"/>
    <w:rsid w:val="00E0373F"/>
    <w:rsid w:val="00E05784"/>
    <w:rsid w:val="00E1070C"/>
    <w:rsid w:val="00E1447F"/>
    <w:rsid w:val="00E15E08"/>
    <w:rsid w:val="00E162A1"/>
    <w:rsid w:val="00E35C80"/>
    <w:rsid w:val="00E520E6"/>
    <w:rsid w:val="00E65397"/>
    <w:rsid w:val="00E73131"/>
    <w:rsid w:val="00E74304"/>
    <w:rsid w:val="00E87DDA"/>
    <w:rsid w:val="00E92DF2"/>
    <w:rsid w:val="00EA257D"/>
    <w:rsid w:val="00EA3C2B"/>
    <w:rsid w:val="00ED2D01"/>
    <w:rsid w:val="00ED3513"/>
    <w:rsid w:val="00ED69BC"/>
    <w:rsid w:val="00EF6529"/>
    <w:rsid w:val="00EF71C4"/>
    <w:rsid w:val="00EF7D2C"/>
    <w:rsid w:val="00F0226E"/>
    <w:rsid w:val="00F12D55"/>
    <w:rsid w:val="00F3501E"/>
    <w:rsid w:val="00F416A9"/>
    <w:rsid w:val="00F52B5E"/>
    <w:rsid w:val="00F575E3"/>
    <w:rsid w:val="00F63292"/>
    <w:rsid w:val="00F64B73"/>
    <w:rsid w:val="00F711C7"/>
    <w:rsid w:val="00F76F16"/>
    <w:rsid w:val="00F81FAA"/>
    <w:rsid w:val="00F83637"/>
    <w:rsid w:val="00F92F66"/>
    <w:rsid w:val="00FA078E"/>
    <w:rsid w:val="00FA0AB5"/>
    <w:rsid w:val="00FA606B"/>
    <w:rsid w:val="00FB0D6D"/>
    <w:rsid w:val="00FC1BCC"/>
    <w:rsid w:val="00FC6925"/>
    <w:rsid w:val="00FC6B45"/>
    <w:rsid w:val="00FE588E"/>
    <w:rsid w:val="00FF48CC"/>
    <w:rsid w:val="00FF7AB9"/>
    <w:rsid w:val="00FF7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0596DDF-1EF9-4A8E-91C9-A4B2A3488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575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5759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57595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57595"/>
    <w:rPr>
      <w:color w:val="0000FF"/>
      <w:u w:val="single"/>
    </w:rPr>
  </w:style>
  <w:style w:type="paragraph" w:styleId="a6">
    <w:name w:val="No Spacing"/>
    <w:uiPriority w:val="1"/>
    <w:qFormat/>
    <w:rsid w:val="00157595"/>
    <w:pPr>
      <w:spacing w:after="0" w:line="240" w:lineRule="auto"/>
    </w:pPr>
  </w:style>
  <w:style w:type="paragraph" w:customStyle="1" w:styleId="tktekst">
    <w:name w:val="tktekst"/>
    <w:basedOn w:val="a"/>
    <w:rsid w:val="001575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kTekst0">
    <w:name w:val="_Текст обычный (tkTekst)"/>
    <w:basedOn w:val="a"/>
    <w:rsid w:val="007225E0"/>
    <w:pPr>
      <w:spacing w:after="60"/>
      <w:ind w:firstLine="567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character" w:styleId="a7">
    <w:name w:val="Strong"/>
    <w:basedOn w:val="a0"/>
    <w:uiPriority w:val="22"/>
    <w:qFormat/>
    <w:rsid w:val="00266977"/>
    <w:rPr>
      <w:b/>
      <w:bCs/>
    </w:rPr>
  </w:style>
  <w:style w:type="paragraph" w:customStyle="1" w:styleId="tknazvanie">
    <w:name w:val="tknazvanie"/>
    <w:basedOn w:val="a"/>
    <w:rsid w:val="002669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70">
    <w:name w:val="a7"/>
    <w:basedOn w:val="a"/>
    <w:rsid w:val="000910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2933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93309"/>
  </w:style>
  <w:style w:type="paragraph" w:styleId="aa">
    <w:name w:val="footer"/>
    <w:basedOn w:val="a"/>
    <w:link w:val="ab"/>
    <w:uiPriority w:val="99"/>
    <w:unhideWhenUsed/>
    <w:rsid w:val="002933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93309"/>
  </w:style>
  <w:style w:type="paragraph" w:customStyle="1" w:styleId="tkTablica">
    <w:name w:val="_Текст таблицы (tkTablica)"/>
    <w:basedOn w:val="a"/>
    <w:rsid w:val="00CC7849"/>
    <w:pPr>
      <w:spacing w:after="6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tkNazvanie0">
    <w:name w:val="_Название (tkNazvanie)"/>
    <w:basedOn w:val="a"/>
    <w:rsid w:val="00472D69"/>
    <w:pPr>
      <w:spacing w:before="400" w:after="4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3">
    <w:name w:val="_Заголовок Глава (tkZagolovok3)"/>
    <w:basedOn w:val="a"/>
    <w:rsid w:val="00472D69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tkZagolovok4">
    <w:name w:val="_Заголовок Параграф (tkZagolovok4)"/>
    <w:basedOn w:val="a"/>
    <w:rsid w:val="00760FF6"/>
    <w:pPr>
      <w:spacing w:before="200"/>
      <w:ind w:left="1134" w:right="1134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5B628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5B628A"/>
    <w:rPr>
      <w:rFonts w:ascii="Segoe UI" w:hAnsi="Segoe UI" w:cs="Segoe UI"/>
      <w:sz w:val="18"/>
      <w:szCs w:val="18"/>
    </w:rPr>
  </w:style>
  <w:style w:type="paragraph" w:styleId="ae">
    <w:name w:val="Body Text Indent"/>
    <w:basedOn w:val="a"/>
    <w:link w:val="af"/>
    <w:uiPriority w:val="99"/>
    <w:unhideWhenUsed/>
    <w:rsid w:val="00984DF1"/>
    <w:pPr>
      <w:spacing w:after="60" w:line="240" w:lineRule="auto"/>
      <w:ind w:firstLine="567"/>
      <w:jc w:val="both"/>
    </w:pPr>
    <w:rPr>
      <w:rFonts w:ascii="Times New Roman" w:eastAsia="Times New Roman" w:hAnsi="Times New Roman" w:cs="Times New Roman"/>
      <w:bCs/>
      <w:iCs/>
      <w:sz w:val="28"/>
      <w:szCs w:val="28"/>
      <w:lang w:eastAsia="ru-RU"/>
    </w:rPr>
  </w:style>
  <w:style w:type="character" w:customStyle="1" w:styleId="af">
    <w:name w:val="Основной текст с отступом Знак"/>
    <w:basedOn w:val="a0"/>
    <w:link w:val="ae"/>
    <w:uiPriority w:val="99"/>
    <w:rsid w:val="00984DF1"/>
    <w:rPr>
      <w:rFonts w:ascii="Times New Roman" w:eastAsia="Times New Roman" w:hAnsi="Times New Roman" w:cs="Times New Roman"/>
      <w:bCs/>
      <w:iCs/>
      <w:sz w:val="28"/>
      <w:szCs w:val="28"/>
      <w:lang w:eastAsia="ru-RU"/>
    </w:rPr>
  </w:style>
  <w:style w:type="paragraph" w:styleId="af0">
    <w:name w:val="Normal (Web)"/>
    <w:basedOn w:val="a"/>
    <w:uiPriority w:val="99"/>
    <w:semiHidden/>
    <w:unhideWhenUsed/>
    <w:rsid w:val="00F64B7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5851"/>
      <w:sz w:val="24"/>
      <w:szCs w:val="24"/>
      <w:lang w:eastAsia="ru-RU"/>
    </w:rPr>
  </w:style>
  <w:style w:type="paragraph" w:styleId="2">
    <w:name w:val="Body Text Indent 2"/>
    <w:basedOn w:val="a"/>
    <w:link w:val="20"/>
    <w:uiPriority w:val="99"/>
    <w:unhideWhenUsed/>
    <w:rsid w:val="00F64B73"/>
    <w:pPr>
      <w:widowControl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F64B73"/>
    <w:rPr>
      <w:rFonts w:ascii="Times New Roman" w:eastAsia="Times New Roman" w:hAnsi="Times New Roman" w:cs="Times New Roman"/>
      <w:sz w:val="28"/>
      <w:szCs w:val="2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94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07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80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55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59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6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7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2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73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06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46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92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75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05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5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7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0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toktom://db/85930" TargetMode="External"/><Relationship Id="rId21" Type="http://schemas.openxmlformats.org/officeDocument/2006/relationships/oleObject" Target="embeddings/oleObject7.bin"/><Relationship Id="rId42" Type="http://schemas.openxmlformats.org/officeDocument/2006/relationships/hyperlink" Target="toktom://db/85930" TargetMode="External"/><Relationship Id="rId63" Type="http://schemas.openxmlformats.org/officeDocument/2006/relationships/hyperlink" Target="toktom://db/85930" TargetMode="External"/><Relationship Id="rId84" Type="http://schemas.openxmlformats.org/officeDocument/2006/relationships/hyperlink" Target="toktom://db/85930" TargetMode="External"/><Relationship Id="rId138" Type="http://schemas.openxmlformats.org/officeDocument/2006/relationships/oleObject" Target="embeddings/oleObject26.bin"/><Relationship Id="rId159" Type="http://schemas.openxmlformats.org/officeDocument/2006/relationships/hyperlink" Target="toktom://db/85930" TargetMode="External"/><Relationship Id="rId170" Type="http://schemas.openxmlformats.org/officeDocument/2006/relationships/oleObject" Target="embeddings/oleObject31.bin"/><Relationship Id="rId191" Type="http://schemas.openxmlformats.org/officeDocument/2006/relationships/hyperlink" Target="toktom://db/85930" TargetMode="External"/><Relationship Id="rId205" Type="http://schemas.openxmlformats.org/officeDocument/2006/relationships/hyperlink" Target="toktom://db/85930" TargetMode="External"/><Relationship Id="rId226" Type="http://schemas.openxmlformats.org/officeDocument/2006/relationships/hyperlink" Target="file:///C:\Users\&#1043;&#1053;&#1057;\AppData\Local\Temp\Toktom\0aa6e5ca-0193-49aa-8afa-d0794d1293cf\document.htm" TargetMode="External"/><Relationship Id="rId247" Type="http://schemas.openxmlformats.org/officeDocument/2006/relationships/hyperlink" Target="file:///C:\Users\&#1043;&#1053;&#1057;\AppData\Local\Temp\Toktom\0aa6e5ca-0193-49aa-8afa-d0794d1293cf\document.htm" TargetMode="External"/><Relationship Id="rId107" Type="http://schemas.openxmlformats.org/officeDocument/2006/relationships/hyperlink" Target="toktom://db/85930" TargetMode="External"/><Relationship Id="rId11" Type="http://schemas.openxmlformats.org/officeDocument/2006/relationships/oleObject" Target="embeddings/oleObject2.bin"/><Relationship Id="rId32" Type="http://schemas.openxmlformats.org/officeDocument/2006/relationships/hyperlink" Target="toktom://db/85930" TargetMode="External"/><Relationship Id="rId53" Type="http://schemas.openxmlformats.org/officeDocument/2006/relationships/image" Target="media/image12.emf"/><Relationship Id="rId74" Type="http://schemas.openxmlformats.org/officeDocument/2006/relationships/hyperlink" Target="toktom://db/85930" TargetMode="External"/><Relationship Id="rId128" Type="http://schemas.openxmlformats.org/officeDocument/2006/relationships/hyperlink" Target="toktom://db/85930" TargetMode="External"/><Relationship Id="rId149" Type="http://schemas.openxmlformats.org/officeDocument/2006/relationships/hyperlink" Target="toktom://db/85930" TargetMode="External"/><Relationship Id="rId5" Type="http://schemas.openxmlformats.org/officeDocument/2006/relationships/webSettings" Target="webSettings.xml"/><Relationship Id="rId95" Type="http://schemas.openxmlformats.org/officeDocument/2006/relationships/image" Target="media/image19.emf"/><Relationship Id="rId160" Type="http://schemas.openxmlformats.org/officeDocument/2006/relationships/hyperlink" Target="toktom://db/85930" TargetMode="External"/><Relationship Id="rId181" Type="http://schemas.openxmlformats.org/officeDocument/2006/relationships/image" Target="media/image37.emf"/><Relationship Id="rId216" Type="http://schemas.openxmlformats.org/officeDocument/2006/relationships/hyperlink" Target="file:///C:\Users\&#1043;&#1053;&#1057;\AppData\Local\Temp\Toktom\b0772941-d714-4fb5-81f2-df00061e978f\document.htm" TargetMode="External"/><Relationship Id="rId237" Type="http://schemas.openxmlformats.org/officeDocument/2006/relationships/hyperlink" Target="file:///C:\Users\&#1043;&#1053;&#1057;\AppData\Local\Temp\Toktom\0aa6e5ca-0193-49aa-8afa-d0794d1293cf\document.htm" TargetMode="External"/><Relationship Id="rId258" Type="http://schemas.openxmlformats.org/officeDocument/2006/relationships/hyperlink" Target="file:///C:\Users\&#1043;&#1053;&#1057;\AppData\Local\Temp\Toktom\0aa6e5ca-0193-49aa-8afa-d0794d1293cf\document.htm" TargetMode="External"/><Relationship Id="rId22" Type="http://schemas.openxmlformats.org/officeDocument/2006/relationships/hyperlink" Target="toktom://db/85930" TargetMode="External"/><Relationship Id="rId43" Type="http://schemas.openxmlformats.org/officeDocument/2006/relationships/hyperlink" Target="toktom://db/85930" TargetMode="External"/><Relationship Id="rId64" Type="http://schemas.openxmlformats.org/officeDocument/2006/relationships/hyperlink" Target="toktom://db/85930" TargetMode="External"/><Relationship Id="rId118" Type="http://schemas.openxmlformats.org/officeDocument/2006/relationships/hyperlink" Target="toktom://db/85930" TargetMode="External"/><Relationship Id="rId139" Type="http://schemas.openxmlformats.org/officeDocument/2006/relationships/image" Target="media/image27.emf"/><Relationship Id="rId85" Type="http://schemas.openxmlformats.org/officeDocument/2006/relationships/hyperlink" Target="toktom://db/85930" TargetMode="External"/><Relationship Id="rId150" Type="http://schemas.openxmlformats.org/officeDocument/2006/relationships/hyperlink" Target="toktom://db/85930" TargetMode="External"/><Relationship Id="rId171" Type="http://schemas.openxmlformats.org/officeDocument/2006/relationships/image" Target="media/image32.emf"/><Relationship Id="rId192" Type="http://schemas.openxmlformats.org/officeDocument/2006/relationships/hyperlink" Target="toktom://db/85930" TargetMode="External"/><Relationship Id="rId206" Type="http://schemas.openxmlformats.org/officeDocument/2006/relationships/hyperlink" Target="toktom://db/85930" TargetMode="External"/><Relationship Id="rId227" Type="http://schemas.openxmlformats.org/officeDocument/2006/relationships/hyperlink" Target="toktom://db/132438" TargetMode="External"/><Relationship Id="rId248" Type="http://schemas.openxmlformats.org/officeDocument/2006/relationships/hyperlink" Target="toktom://db/132438" TargetMode="External"/><Relationship Id="rId12" Type="http://schemas.openxmlformats.org/officeDocument/2006/relationships/image" Target="media/image3.emf"/><Relationship Id="rId33" Type="http://schemas.openxmlformats.org/officeDocument/2006/relationships/hyperlink" Target="toktom://db/85930" TargetMode="External"/><Relationship Id="rId108" Type="http://schemas.openxmlformats.org/officeDocument/2006/relationships/hyperlink" Target="toktom://db/85930" TargetMode="External"/><Relationship Id="rId129" Type="http://schemas.openxmlformats.org/officeDocument/2006/relationships/hyperlink" Target="toktom://db/85930" TargetMode="External"/><Relationship Id="rId54" Type="http://schemas.openxmlformats.org/officeDocument/2006/relationships/oleObject" Target="embeddings/oleObject12.bin"/><Relationship Id="rId75" Type="http://schemas.openxmlformats.org/officeDocument/2006/relationships/hyperlink" Target="toktom://db/85930" TargetMode="External"/><Relationship Id="rId96" Type="http://schemas.openxmlformats.org/officeDocument/2006/relationships/oleObject" Target="embeddings/oleObject19.bin"/><Relationship Id="rId140" Type="http://schemas.openxmlformats.org/officeDocument/2006/relationships/oleObject" Target="embeddings/oleObject27.bin"/><Relationship Id="rId161" Type="http://schemas.openxmlformats.org/officeDocument/2006/relationships/hyperlink" Target="toktom://db/85930" TargetMode="External"/><Relationship Id="rId182" Type="http://schemas.openxmlformats.org/officeDocument/2006/relationships/oleObject" Target="embeddings/oleObject37.bin"/><Relationship Id="rId217" Type="http://schemas.openxmlformats.org/officeDocument/2006/relationships/hyperlink" Target="file:///C:\Users\&#1043;&#1053;&#1057;\AppData\Local\Temp\Toktom\b0772941-d714-4fb5-81f2-df00061e978f\document.ht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hyperlink" Target="toktom://db/85930" TargetMode="External"/><Relationship Id="rId233" Type="http://schemas.openxmlformats.org/officeDocument/2006/relationships/hyperlink" Target="file:///C:\Users\&#1043;&#1053;&#1057;\AppData\Local\Temp\Toktom\0aa6e5ca-0193-49aa-8afa-d0794d1293cf\document.htm" TargetMode="External"/><Relationship Id="rId238" Type="http://schemas.openxmlformats.org/officeDocument/2006/relationships/hyperlink" Target="file:///C:\Users\&#1043;&#1053;&#1057;\AppData\Local\Temp\Toktom\0aa6e5ca-0193-49aa-8afa-d0794d1293cf\document.htm" TargetMode="External"/><Relationship Id="rId254" Type="http://schemas.openxmlformats.org/officeDocument/2006/relationships/hyperlink" Target="file:///C:\Users\&#1043;&#1053;&#1057;\AppData\Local\Temp\Toktom\0aa6e5ca-0193-49aa-8afa-d0794d1293cf\document.htm" TargetMode="External"/><Relationship Id="rId259" Type="http://schemas.openxmlformats.org/officeDocument/2006/relationships/hyperlink" Target="file:///C:\Users\&#1043;&#1053;&#1057;\AppData\Local\Temp\Toktom\0aa6e5ca-0193-49aa-8afa-d0794d1293cf\document.htm" TargetMode="External"/><Relationship Id="rId23" Type="http://schemas.openxmlformats.org/officeDocument/2006/relationships/hyperlink" Target="toktom://db/85930" TargetMode="External"/><Relationship Id="rId28" Type="http://schemas.openxmlformats.org/officeDocument/2006/relationships/hyperlink" Target="toktom://db/85930" TargetMode="External"/><Relationship Id="rId49" Type="http://schemas.openxmlformats.org/officeDocument/2006/relationships/image" Target="media/image10.emf"/><Relationship Id="rId114" Type="http://schemas.openxmlformats.org/officeDocument/2006/relationships/hyperlink" Target="toktom://db/85930" TargetMode="External"/><Relationship Id="rId119" Type="http://schemas.openxmlformats.org/officeDocument/2006/relationships/hyperlink" Target="toktom://db/85930" TargetMode="External"/><Relationship Id="rId44" Type="http://schemas.openxmlformats.org/officeDocument/2006/relationships/hyperlink" Target="toktom://db/85930" TargetMode="External"/><Relationship Id="rId60" Type="http://schemas.openxmlformats.org/officeDocument/2006/relationships/oleObject" Target="embeddings/oleObject15.bin"/><Relationship Id="rId65" Type="http://schemas.openxmlformats.org/officeDocument/2006/relationships/hyperlink" Target="toktom://db/85930" TargetMode="External"/><Relationship Id="rId81" Type="http://schemas.openxmlformats.org/officeDocument/2006/relationships/hyperlink" Target="toktom://db/85930" TargetMode="External"/><Relationship Id="rId86" Type="http://schemas.openxmlformats.org/officeDocument/2006/relationships/hyperlink" Target="toktom://db/85930" TargetMode="External"/><Relationship Id="rId130" Type="http://schemas.openxmlformats.org/officeDocument/2006/relationships/hyperlink" Target="toktom://db/85930" TargetMode="External"/><Relationship Id="rId135" Type="http://schemas.openxmlformats.org/officeDocument/2006/relationships/image" Target="media/image25.emf"/><Relationship Id="rId151" Type="http://schemas.openxmlformats.org/officeDocument/2006/relationships/hyperlink" Target="toktom://db/85930" TargetMode="External"/><Relationship Id="rId156" Type="http://schemas.openxmlformats.org/officeDocument/2006/relationships/hyperlink" Target="toktom://db/85930" TargetMode="External"/><Relationship Id="rId177" Type="http://schemas.openxmlformats.org/officeDocument/2006/relationships/image" Target="media/image35.emf"/><Relationship Id="rId198" Type="http://schemas.openxmlformats.org/officeDocument/2006/relationships/hyperlink" Target="toktom://db/85930" TargetMode="External"/><Relationship Id="rId172" Type="http://schemas.openxmlformats.org/officeDocument/2006/relationships/oleObject" Target="embeddings/oleObject32.bin"/><Relationship Id="rId193" Type="http://schemas.openxmlformats.org/officeDocument/2006/relationships/hyperlink" Target="toktom://db/85930" TargetMode="External"/><Relationship Id="rId202" Type="http://schemas.openxmlformats.org/officeDocument/2006/relationships/hyperlink" Target="toktom://db/85930" TargetMode="External"/><Relationship Id="rId207" Type="http://schemas.openxmlformats.org/officeDocument/2006/relationships/hyperlink" Target="toktom://db/85930" TargetMode="External"/><Relationship Id="rId223" Type="http://schemas.openxmlformats.org/officeDocument/2006/relationships/hyperlink" Target="toktom://db/96438" TargetMode="External"/><Relationship Id="rId228" Type="http://schemas.openxmlformats.org/officeDocument/2006/relationships/hyperlink" Target="file:///C:\Users\&#1043;&#1053;&#1057;\AppData\Local\Temp\Toktom\0aa6e5ca-0193-49aa-8afa-d0794d1293cf\document.htm" TargetMode="External"/><Relationship Id="rId244" Type="http://schemas.openxmlformats.org/officeDocument/2006/relationships/hyperlink" Target="file:///C:\Users\&#1043;&#1053;&#1057;\AppData\Local\Temp\Toktom\0aa6e5ca-0193-49aa-8afa-d0794d1293cf\document.htm" TargetMode="External"/><Relationship Id="rId249" Type="http://schemas.openxmlformats.org/officeDocument/2006/relationships/hyperlink" Target="file:///C:\Users\&#1043;&#1053;&#1057;\AppData\Local\Temp\Toktom\0aa6e5ca-0193-49aa-8afa-d0794d1293cf\document.htm" TargetMode="External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39" Type="http://schemas.openxmlformats.org/officeDocument/2006/relationships/hyperlink" Target="toktom://db/85930" TargetMode="External"/><Relationship Id="rId109" Type="http://schemas.openxmlformats.org/officeDocument/2006/relationships/hyperlink" Target="toktom://db/85930" TargetMode="External"/><Relationship Id="rId260" Type="http://schemas.openxmlformats.org/officeDocument/2006/relationships/hyperlink" Target="toktom://db/132438" TargetMode="External"/><Relationship Id="rId34" Type="http://schemas.openxmlformats.org/officeDocument/2006/relationships/hyperlink" Target="toktom://db/85930" TargetMode="External"/><Relationship Id="rId50" Type="http://schemas.openxmlformats.org/officeDocument/2006/relationships/oleObject" Target="embeddings/oleObject10.bin"/><Relationship Id="rId55" Type="http://schemas.openxmlformats.org/officeDocument/2006/relationships/image" Target="media/image13.emf"/><Relationship Id="rId76" Type="http://schemas.openxmlformats.org/officeDocument/2006/relationships/hyperlink" Target="toktom://db/85930" TargetMode="External"/><Relationship Id="rId97" Type="http://schemas.openxmlformats.org/officeDocument/2006/relationships/image" Target="media/image20.emf"/><Relationship Id="rId104" Type="http://schemas.openxmlformats.org/officeDocument/2006/relationships/oleObject" Target="embeddings/oleObject23.bin"/><Relationship Id="rId120" Type="http://schemas.openxmlformats.org/officeDocument/2006/relationships/hyperlink" Target="toktom://db/85930" TargetMode="External"/><Relationship Id="rId125" Type="http://schemas.openxmlformats.org/officeDocument/2006/relationships/hyperlink" Target="toktom://db/85930" TargetMode="External"/><Relationship Id="rId141" Type="http://schemas.openxmlformats.org/officeDocument/2006/relationships/image" Target="media/image28.emf"/><Relationship Id="rId146" Type="http://schemas.openxmlformats.org/officeDocument/2006/relationships/oleObject" Target="embeddings/oleObject30.bin"/><Relationship Id="rId167" Type="http://schemas.openxmlformats.org/officeDocument/2006/relationships/hyperlink" Target="toktom://db/85930" TargetMode="External"/><Relationship Id="rId188" Type="http://schemas.openxmlformats.org/officeDocument/2006/relationships/hyperlink" Target="toktom://db/85930" TargetMode="External"/><Relationship Id="rId7" Type="http://schemas.openxmlformats.org/officeDocument/2006/relationships/endnotes" Target="endnotes.xml"/><Relationship Id="rId71" Type="http://schemas.openxmlformats.org/officeDocument/2006/relationships/hyperlink" Target="toktom://db/85930" TargetMode="External"/><Relationship Id="rId92" Type="http://schemas.openxmlformats.org/officeDocument/2006/relationships/oleObject" Target="embeddings/oleObject17.bin"/><Relationship Id="rId162" Type="http://schemas.openxmlformats.org/officeDocument/2006/relationships/hyperlink" Target="toktom://db/85930" TargetMode="External"/><Relationship Id="rId183" Type="http://schemas.openxmlformats.org/officeDocument/2006/relationships/image" Target="media/image38.emf"/><Relationship Id="rId213" Type="http://schemas.openxmlformats.org/officeDocument/2006/relationships/hyperlink" Target="toktom://db/96437" TargetMode="External"/><Relationship Id="rId218" Type="http://schemas.openxmlformats.org/officeDocument/2006/relationships/hyperlink" Target="file:///C:\Users\&#1043;&#1053;&#1057;\AppData\Local\Temp\Toktom\b0772941-d714-4fb5-81f2-df00061e978f\document.htm" TargetMode="External"/><Relationship Id="rId234" Type="http://schemas.openxmlformats.org/officeDocument/2006/relationships/hyperlink" Target="file:///C:\Users\&#1043;&#1053;&#1057;\AppData\Local\Temp\Toktom\0aa6e5ca-0193-49aa-8afa-d0794d1293cf\document.htm" TargetMode="External"/><Relationship Id="rId239" Type="http://schemas.openxmlformats.org/officeDocument/2006/relationships/hyperlink" Target="file:///C:\Users\&#1043;&#1053;&#1057;\AppData\Local\Temp\Toktom\0aa6e5ca-0193-49aa-8afa-d0794d1293cf\document.htm" TargetMode="External"/><Relationship Id="rId2" Type="http://schemas.openxmlformats.org/officeDocument/2006/relationships/numbering" Target="numbering.xml"/><Relationship Id="rId29" Type="http://schemas.openxmlformats.org/officeDocument/2006/relationships/hyperlink" Target="toktom://db/85930" TargetMode="External"/><Relationship Id="rId250" Type="http://schemas.openxmlformats.org/officeDocument/2006/relationships/hyperlink" Target="file:///C:\Users\&#1043;&#1053;&#1057;\AppData\Local\Temp\Toktom\0aa6e5ca-0193-49aa-8afa-d0794d1293cf\document.htm" TargetMode="External"/><Relationship Id="rId255" Type="http://schemas.openxmlformats.org/officeDocument/2006/relationships/hyperlink" Target="file:///C:\Users\&#1043;&#1053;&#1057;\AppData\Local\Temp\Toktom\0aa6e5ca-0193-49aa-8afa-d0794d1293cf\document.htm" TargetMode="External"/><Relationship Id="rId24" Type="http://schemas.openxmlformats.org/officeDocument/2006/relationships/hyperlink" Target="toktom://db/85930" TargetMode="External"/><Relationship Id="rId40" Type="http://schemas.openxmlformats.org/officeDocument/2006/relationships/hyperlink" Target="toktom://db/85930" TargetMode="External"/><Relationship Id="rId45" Type="http://schemas.openxmlformats.org/officeDocument/2006/relationships/image" Target="media/image8.emf"/><Relationship Id="rId66" Type="http://schemas.openxmlformats.org/officeDocument/2006/relationships/hyperlink" Target="toktom://db/85930" TargetMode="External"/><Relationship Id="rId87" Type="http://schemas.openxmlformats.org/officeDocument/2006/relationships/hyperlink" Target="toktom://db/85930" TargetMode="External"/><Relationship Id="rId110" Type="http://schemas.openxmlformats.org/officeDocument/2006/relationships/hyperlink" Target="toktom://db/85930" TargetMode="External"/><Relationship Id="rId115" Type="http://schemas.openxmlformats.org/officeDocument/2006/relationships/hyperlink" Target="toktom://db/85930" TargetMode="External"/><Relationship Id="rId131" Type="http://schemas.openxmlformats.org/officeDocument/2006/relationships/hyperlink" Target="toktom://db/85930" TargetMode="External"/><Relationship Id="rId136" Type="http://schemas.openxmlformats.org/officeDocument/2006/relationships/oleObject" Target="embeddings/oleObject25.bin"/><Relationship Id="rId157" Type="http://schemas.openxmlformats.org/officeDocument/2006/relationships/hyperlink" Target="toktom://db/85930" TargetMode="External"/><Relationship Id="rId178" Type="http://schemas.openxmlformats.org/officeDocument/2006/relationships/oleObject" Target="embeddings/oleObject35.bin"/><Relationship Id="rId61" Type="http://schemas.openxmlformats.org/officeDocument/2006/relationships/hyperlink" Target="toktom://db/85930" TargetMode="External"/><Relationship Id="rId82" Type="http://schemas.openxmlformats.org/officeDocument/2006/relationships/hyperlink" Target="toktom://db/85930" TargetMode="External"/><Relationship Id="rId152" Type="http://schemas.openxmlformats.org/officeDocument/2006/relationships/hyperlink" Target="toktom://db/85930" TargetMode="External"/><Relationship Id="rId173" Type="http://schemas.openxmlformats.org/officeDocument/2006/relationships/image" Target="media/image33.emf"/><Relationship Id="rId194" Type="http://schemas.openxmlformats.org/officeDocument/2006/relationships/hyperlink" Target="toktom://db/85930" TargetMode="External"/><Relationship Id="rId199" Type="http://schemas.openxmlformats.org/officeDocument/2006/relationships/hyperlink" Target="toktom://db/85930" TargetMode="External"/><Relationship Id="rId203" Type="http://schemas.openxmlformats.org/officeDocument/2006/relationships/hyperlink" Target="toktom://db/85930" TargetMode="External"/><Relationship Id="rId208" Type="http://schemas.openxmlformats.org/officeDocument/2006/relationships/hyperlink" Target="toktom://db/85930" TargetMode="External"/><Relationship Id="rId229" Type="http://schemas.openxmlformats.org/officeDocument/2006/relationships/hyperlink" Target="file:///C:\Users\&#1043;&#1053;&#1057;\AppData\Local\Temp\Toktom\0aa6e5ca-0193-49aa-8afa-d0794d1293cf\document.htm" TargetMode="External"/><Relationship Id="rId19" Type="http://schemas.openxmlformats.org/officeDocument/2006/relationships/oleObject" Target="embeddings/oleObject6.bin"/><Relationship Id="rId224" Type="http://schemas.openxmlformats.org/officeDocument/2006/relationships/hyperlink" Target="file:///C:\Users\&#1043;&#1053;&#1057;\AppData\Local\Temp\Toktom\b0772941-d714-4fb5-81f2-df00061e978f\document.htm" TargetMode="External"/><Relationship Id="rId240" Type="http://schemas.openxmlformats.org/officeDocument/2006/relationships/hyperlink" Target="file:///C:\Users\&#1043;&#1053;&#1057;\AppData\Local\Temp\Toktom\0aa6e5ca-0193-49aa-8afa-d0794d1293cf\document.htm" TargetMode="External"/><Relationship Id="rId245" Type="http://schemas.openxmlformats.org/officeDocument/2006/relationships/hyperlink" Target="file:///C:\Users\&#1043;&#1053;&#1057;\AppData\Local\Temp\Toktom\0aa6e5ca-0193-49aa-8afa-d0794d1293cf\document.htm" TargetMode="External"/><Relationship Id="rId261" Type="http://schemas.openxmlformats.org/officeDocument/2006/relationships/hyperlink" Target="toktom://db/132438" TargetMode="External"/><Relationship Id="rId14" Type="http://schemas.openxmlformats.org/officeDocument/2006/relationships/image" Target="media/image4.emf"/><Relationship Id="rId30" Type="http://schemas.openxmlformats.org/officeDocument/2006/relationships/hyperlink" Target="toktom://db/85930" TargetMode="External"/><Relationship Id="rId35" Type="http://schemas.openxmlformats.org/officeDocument/2006/relationships/hyperlink" Target="toktom://db/85930" TargetMode="External"/><Relationship Id="rId56" Type="http://schemas.openxmlformats.org/officeDocument/2006/relationships/oleObject" Target="embeddings/oleObject13.bin"/><Relationship Id="rId77" Type="http://schemas.openxmlformats.org/officeDocument/2006/relationships/hyperlink" Target="toktom://db/85930" TargetMode="External"/><Relationship Id="rId100" Type="http://schemas.openxmlformats.org/officeDocument/2006/relationships/oleObject" Target="embeddings/oleObject21.bin"/><Relationship Id="rId105" Type="http://schemas.openxmlformats.org/officeDocument/2006/relationships/hyperlink" Target="toktom://db/85930" TargetMode="External"/><Relationship Id="rId126" Type="http://schemas.openxmlformats.org/officeDocument/2006/relationships/hyperlink" Target="toktom://db/85930" TargetMode="External"/><Relationship Id="rId147" Type="http://schemas.openxmlformats.org/officeDocument/2006/relationships/hyperlink" Target="toktom://db/85930" TargetMode="External"/><Relationship Id="rId168" Type="http://schemas.openxmlformats.org/officeDocument/2006/relationships/hyperlink" Target="toktom://db/85930" TargetMode="External"/><Relationship Id="rId8" Type="http://schemas.openxmlformats.org/officeDocument/2006/relationships/image" Target="media/image1.emf"/><Relationship Id="rId51" Type="http://schemas.openxmlformats.org/officeDocument/2006/relationships/image" Target="media/image11.emf"/><Relationship Id="rId72" Type="http://schemas.openxmlformats.org/officeDocument/2006/relationships/hyperlink" Target="toktom://db/85930" TargetMode="External"/><Relationship Id="rId93" Type="http://schemas.openxmlformats.org/officeDocument/2006/relationships/image" Target="media/image18.emf"/><Relationship Id="rId98" Type="http://schemas.openxmlformats.org/officeDocument/2006/relationships/oleObject" Target="embeddings/oleObject20.bin"/><Relationship Id="rId121" Type="http://schemas.openxmlformats.org/officeDocument/2006/relationships/hyperlink" Target="toktom://db/85930" TargetMode="External"/><Relationship Id="rId142" Type="http://schemas.openxmlformats.org/officeDocument/2006/relationships/oleObject" Target="embeddings/oleObject28.bin"/><Relationship Id="rId163" Type="http://schemas.openxmlformats.org/officeDocument/2006/relationships/hyperlink" Target="toktom://db/85930" TargetMode="External"/><Relationship Id="rId184" Type="http://schemas.openxmlformats.org/officeDocument/2006/relationships/oleObject" Target="embeddings/oleObject38.bin"/><Relationship Id="rId189" Type="http://schemas.openxmlformats.org/officeDocument/2006/relationships/hyperlink" Target="toktom://db/85930" TargetMode="External"/><Relationship Id="rId219" Type="http://schemas.openxmlformats.org/officeDocument/2006/relationships/hyperlink" Target="file:///C:\Users\&#1043;&#1053;&#1057;\AppData\Local\Temp\Toktom\b0772941-d714-4fb5-81f2-df00061e978f\document.htm" TargetMode="External"/><Relationship Id="rId3" Type="http://schemas.openxmlformats.org/officeDocument/2006/relationships/styles" Target="styles.xml"/><Relationship Id="rId214" Type="http://schemas.openxmlformats.org/officeDocument/2006/relationships/hyperlink" Target="toktom://db/96438" TargetMode="External"/><Relationship Id="rId230" Type="http://schemas.openxmlformats.org/officeDocument/2006/relationships/hyperlink" Target="file:///C:\Users\&#1043;&#1053;&#1057;\AppData\Local\Temp\Toktom\0aa6e5ca-0193-49aa-8afa-d0794d1293cf\document.htm" TargetMode="External"/><Relationship Id="rId235" Type="http://schemas.openxmlformats.org/officeDocument/2006/relationships/hyperlink" Target="file:///C:\Users\&#1043;&#1053;&#1057;\AppData\Local\Temp\Toktom\0aa6e5ca-0193-49aa-8afa-d0794d1293cf\document.htm" TargetMode="External"/><Relationship Id="rId251" Type="http://schemas.openxmlformats.org/officeDocument/2006/relationships/hyperlink" Target="file:///C:\Users\&#1043;&#1053;&#1057;\AppData\Local\Temp\Toktom\0aa6e5ca-0193-49aa-8afa-d0794d1293cf\document.htm" TargetMode="External"/><Relationship Id="rId256" Type="http://schemas.openxmlformats.org/officeDocument/2006/relationships/hyperlink" Target="file:///C:\Users\&#1043;&#1053;&#1057;\AppData\Local\Temp\Toktom\0aa6e5ca-0193-49aa-8afa-d0794d1293cf\document.htm" TargetMode="External"/><Relationship Id="rId25" Type="http://schemas.openxmlformats.org/officeDocument/2006/relationships/hyperlink" Target="toktom://db/85930" TargetMode="External"/><Relationship Id="rId46" Type="http://schemas.openxmlformats.org/officeDocument/2006/relationships/oleObject" Target="embeddings/oleObject8.bin"/><Relationship Id="rId67" Type="http://schemas.openxmlformats.org/officeDocument/2006/relationships/hyperlink" Target="toktom://db/85930" TargetMode="External"/><Relationship Id="rId116" Type="http://schemas.openxmlformats.org/officeDocument/2006/relationships/hyperlink" Target="toktom://db/85930" TargetMode="External"/><Relationship Id="rId137" Type="http://schemas.openxmlformats.org/officeDocument/2006/relationships/image" Target="media/image26.emf"/><Relationship Id="rId158" Type="http://schemas.openxmlformats.org/officeDocument/2006/relationships/hyperlink" Target="toktom://db/85930" TargetMode="External"/><Relationship Id="rId20" Type="http://schemas.openxmlformats.org/officeDocument/2006/relationships/image" Target="media/image7.emf"/><Relationship Id="rId41" Type="http://schemas.openxmlformats.org/officeDocument/2006/relationships/hyperlink" Target="toktom://db/85930" TargetMode="External"/><Relationship Id="rId62" Type="http://schemas.openxmlformats.org/officeDocument/2006/relationships/hyperlink" Target="toktom://db/85930" TargetMode="External"/><Relationship Id="rId83" Type="http://schemas.openxmlformats.org/officeDocument/2006/relationships/hyperlink" Target="toktom://db/85930" TargetMode="External"/><Relationship Id="rId88" Type="http://schemas.openxmlformats.org/officeDocument/2006/relationships/hyperlink" Target="toktom://db/85930" TargetMode="External"/><Relationship Id="rId111" Type="http://schemas.openxmlformats.org/officeDocument/2006/relationships/hyperlink" Target="toktom://db/85930" TargetMode="External"/><Relationship Id="rId132" Type="http://schemas.openxmlformats.org/officeDocument/2006/relationships/hyperlink" Target="toktom://db/85930" TargetMode="External"/><Relationship Id="rId153" Type="http://schemas.openxmlformats.org/officeDocument/2006/relationships/hyperlink" Target="toktom://db/85930" TargetMode="External"/><Relationship Id="rId174" Type="http://schemas.openxmlformats.org/officeDocument/2006/relationships/oleObject" Target="embeddings/oleObject33.bin"/><Relationship Id="rId179" Type="http://schemas.openxmlformats.org/officeDocument/2006/relationships/image" Target="media/image36.emf"/><Relationship Id="rId195" Type="http://schemas.openxmlformats.org/officeDocument/2006/relationships/hyperlink" Target="toktom://db/85930" TargetMode="External"/><Relationship Id="rId209" Type="http://schemas.openxmlformats.org/officeDocument/2006/relationships/hyperlink" Target="toktom://db/85930" TargetMode="External"/><Relationship Id="rId190" Type="http://schemas.openxmlformats.org/officeDocument/2006/relationships/hyperlink" Target="toktom://db/85930" TargetMode="External"/><Relationship Id="rId204" Type="http://schemas.openxmlformats.org/officeDocument/2006/relationships/hyperlink" Target="toktom://db/85930" TargetMode="External"/><Relationship Id="rId220" Type="http://schemas.openxmlformats.org/officeDocument/2006/relationships/hyperlink" Target="file:///C:\Users\&#1043;&#1053;&#1057;\AppData\Local\Temp\Toktom\b0772941-d714-4fb5-81f2-df00061e978f\document.htm" TargetMode="External"/><Relationship Id="rId225" Type="http://schemas.openxmlformats.org/officeDocument/2006/relationships/hyperlink" Target="file:///C:\Users\&#1043;&#1053;&#1057;\AppData\Local\Temp\Toktom\0aa6e5ca-0193-49aa-8afa-d0794d1293cf\document.htm" TargetMode="External"/><Relationship Id="rId241" Type="http://schemas.openxmlformats.org/officeDocument/2006/relationships/hyperlink" Target="file:///C:\Users\&#1043;&#1053;&#1057;\AppData\Local\Temp\Toktom\0aa6e5ca-0193-49aa-8afa-d0794d1293cf\document.htm" TargetMode="External"/><Relationship Id="rId246" Type="http://schemas.openxmlformats.org/officeDocument/2006/relationships/hyperlink" Target="file:///C:\Users\&#1043;&#1053;&#1057;\AppData\Local\Temp\Toktom\0aa6e5ca-0193-49aa-8afa-d0794d1293cf\document.htm" TargetMode="External"/><Relationship Id="rId15" Type="http://schemas.openxmlformats.org/officeDocument/2006/relationships/oleObject" Target="embeddings/oleObject4.bin"/><Relationship Id="rId36" Type="http://schemas.openxmlformats.org/officeDocument/2006/relationships/hyperlink" Target="toktom://db/85930" TargetMode="External"/><Relationship Id="rId57" Type="http://schemas.openxmlformats.org/officeDocument/2006/relationships/image" Target="media/image14.emf"/><Relationship Id="rId106" Type="http://schemas.openxmlformats.org/officeDocument/2006/relationships/hyperlink" Target="toktom://db/85930" TargetMode="External"/><Relationship Id="rId127" Type="http://schemas.openxmlformats.org/officeDocument/2006/relationships/hyperlink" Target="toktom://db/85930" TargetMode="External"/><Relationship Id="rId262" Type="http://schemas.openxmlformats.org/officeDocument/2006/relationships/fontTable" Target="fontTable.xml"/><Relationship Id="rId10" Type="http://schemas.openxmlformats.org/officeDocument/2006/relationships/image" Target="media/image2.emf"/><Relationship Id="rId31" Type="http://schemas.openxmlformats.org/officeDocument/2006/relationships/hyperlink" Target="toktom://db/85930" TargetMode="External"/><Relationship Id="rId52" Type="http://schemas.openxmlformats.org/officeDocument/2006/relationships/oleObject" Target="embeddings/oleObject11.bin"/><Relationship Id="rId73" Type="http://schemas.openxmlformats.org/officeDocument/2006/relationships/hyperlink" Target="toktom://db/85930" TargetMode="External"/><Relationship Id="rId78" Type="http://schemas.openxmlformats.org/officeDocument/2006/relationships/hyperlink" Target="toktom://db/85930" TargetMode="External"/><Relationship Id="rId94" Type="http://schemas.openxmlformats.org/officeDocument/2006/relationships/oleObject" Target="embeddings/oleObject18.bin"/><Relationship Id="rId99" Type="http://schemas.openxmlformats.org/officeDocument/2006/relationships/image" Target="media/image21.emf"/><Relationship Id="rId101" Type="http://schemas.openxmlformats.org/officeDocument/2006/relationships/image" Target="media/image22.emf"/><Relationship Id="rId122" Type="http://schemas.openxmlformats.org/officeDocument/2006/relationships/hyperlink" Target="toktom://db/85930" TargetMode="External"/><Relationship Id="rId143" Type="http://schemas.openxmlformats.org/officeDocument/2006/relationships/image" Target="media/image29.emf"/><Relationship Id="rId148" Type="http://schemas.openxmlformats.org/officeDocument/2006/relationships/hyperlink" Target="toktom://db/85930" TargetMode="External"/><Relationship Id="rId164" Type="http://schemas.openxmlformats.org/officeDocument/2006/relationships/hyperlink" Target="toktom://db/85930" TargetMode="External"/><Relationship Id="rId169" Type="http://schemas.openxmlformats.org/officeDocument/2006/relationships/image" Target="media/image31.emf"/><Relationship Id="rId185" Type="http://schemas.openxmlformats.org/officeDocument/2006/relationships/hyperlink" Target="toktom://db/85930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36.bin"/><Relationship Id="rId210" Type="http://schemas.openxmlformats.org/officeDocument/2006/relationships/hyperlink" Target="toktom://db/85930" TargetMode="External"/><Relationship Id="rId215" Type="http://schemas.openxmlformats.org/officeDocument/2006/relationships/hyperlink" Target="file:///C:\Users\&#1043;&#1053;&#1057;\AppData\Local\Temp\Toktom\b0772941-d714-4fb5-81f2-df00061e978f\document.htm" TargetMode="External"/><Relationship Id="rId236" Type="http://schemas.openxmlformats.org/officeDocument/2006/relationships/hyperlink" Target="file:///C:\Users\&#1043;&#1053;&#1057;\AppData\Local\Temp\Toktom\0aa6e5ca-0193-49aa-8afa-d0794d1293cf\document.htm" TargetMode="External"/><Relationship Id="rId257" Type="http://schemas.openxmlformats.org/officeDocument/2006/relationships/hyperlink" Target="file:///C:\Users\&#1043;&#1053;&#1057;\AppData\Local\Temp\Toktom\0aa6e5ca-0193-49aa-8afa-d0794d1293cf\document.htm" TargetMode="External"/><Relationship Id="rId26" Type="http://schemas.openxmlformats.org/officeDocument/2006/relationships/hyperlink" Target="toktom://db/85930" TargetMode="External"/><Relationship Id="rId231" Type="http://schemas.openxmlformats.org/officeDocument/2006/relationships/hyperlink" Target="toktom://db/113878" TargetMode="External"/><Relationship Id="rId252" Type="http://schemas.openxmlformats.org/officeDocument/2006/relationships/hyperlink" Target="toktom://db/113878" TargetMode="External"/><Relationship Id="rId47" Type="http://schemas.openxmlformats.org/officeDocument/2006/relationships/image" Target="media/image9.emf"/><Relationship Id="rId68" Type="http://schemas.openxmlformats.org/officeDocument/2006/relationships/hyperlink" Target="toktom://db/85930" TargetMode="External"/><Relationship Id="rId89" Type="http://schemas.openxmlformats.org/officeDocument/2006/relationships/image" Target="media/image16.emf"/><Relationship Id="rId112" Type="http://schemas.openxmlformats.org/officeDocument/2006/relationships/hyperlink" Target="toktom://db/85930" TargetMode="External"/><Relationship Id="rId133" Type="http://schemas.openxmlformats.org/officeDocument/2006/relationships/image" Target="media/image24.emf"/><Relationship Id="rId154" Type="http://schemas.openxmlformats.org/officeDocument/2006/relationships/hyperlink" Target="toktom://db/85930" TargetMode="External"/><Relationship Id="rId175" Type="http://schemas.openxmlformats.org/officeDocument/2006/relationships/image" Target="media/image34.emf"/><Relationship Id="rId196" Type="http://schemas.openxmlformats.org/officeDocument/2006/relationships/hyperlink" Target="toktom://db/85930" TargetMode="External"/><Relationship Id="rId200" Type="http://schemas.openxmlformats.org/officeDocument/2006/relationships/hyperlink" Target="toktom://db/85930" TargetMode="External"/><Relationship Id="rId16" Type="http://schemas.openxmlformats.org/officeDocument/2006/relationships/image" Target="media/image5.emf"/><Relationship Id="rId221" Type="http://schemas.openxmlformats.org/officeDocument/2006/relationships/hyperlink" Target="toktom://db/96439" TargetMode="External"/><Relationship Id="rId242" Type="http://schemas.openxmlformats.org/officeDocument/2006/relationships/hyperlink" Target="toktom://db/132438" TargetMode="External"/><Relationship Id="rId263" Type="http://schemas.openxmlformats.org/officeDocument/2006/relationships/theme" Target="theme/theme1.xml"/><Relationship Id="rId37" Type="http://schemas.openxmlformats.org/officeDocument/2006/relationships/hyperlink" Target="toktom://db/85930" TargetMode="External"/><Relationship Id="rId58" Type="http://schemas.openxmlformats.org/officeDocument/2006/relationships/oleObject" Target="embeddings/oleObject14.bin"/><Relationship Id="rId79" Type="http://schemas.openxmlformats.org/officeDocument/2006/relationships/hyperlink" Target="toktom://db/85930" TargetMode="External"/><Relationship Id="rId102" Type="http://schemas.openxmlformats.org/officeDocument/2006/relationships/oleObject" Target="embeddings/oleObject22.bin"/><Relationship Id="rId123" Type="http://schemas.openxmlformats.org/officeDocument/2006/relationships/hyperlink" Target="toktom://db/85930" TargetMode="External"/><Relationship Id="rId144" Type="http://schemas.openxmlformats.org/officeDocument/2006/relationships/oleObject" Target="embeddings/oleObject29.bin"/><Relationship Id="rId90" Type="http://schemas.openxmlformats.org/officeDocument/2006/relationships/oleObject" Target="embeddings/oleObject16.bin"/><Relationship Id="rId165" Type="http://schemas.openxmlformats.org/officeDocument/2006/relationships/hyperlink" Target="toktom://db/85930" TargetMode="External"/><Relationship Id="rId186" Type="http://schemas.openxmlformats.org/officeDocument/2006/relationships/hyperlink" Target="toktom://db/85930" TargetMode="External"/><Relationship Id="rId211" Type="http://schemas.openxmlformats.org/officeDocument/2006/relationships/hyperlink" Target="toktom://db/85930" TargetMode="External"/><Relationship Id="rId232" Type="http://schemas.openxmlformats.org/officeDocument/2006/relationships/hyperlink" Target="file:///C:\Users\&#1043;&#1053;&#1057;\AppData\Local\Temp\Toktom\0aa6e5ca-0193-49aa-8afa-d0794d1293cf\document.htm" TargetMode="External"/><Relationship Id="rId253" Type="http://schemas.openxmlformats.org/officeDocument/2006/relationships/hyperlink" Target="file:///C:\Users\&#1043;&#1053;&#1057;\AppData\Local\Temp\Toktom\0aa6e5ca-0193-49aa-8afa-d0794d1293cf\document.htm" TargetMode="External"/><Relationship Id="rId27" Type="http://schemas.openxmlformats.org/officeDocument/2006/relationships/hyperlink" Target="toktom://db/85930" TargetMode="External"/><Relationship Id="rId48" Type="http://schemas.openxmlformats.org/officeDocument/2006/relationships/oleObject" Target="embeddings/oleObject9.bin"/><Relationship Id="rId69" Type="http://schemas.openxmlformats.org/officeDocument/2006/relationships/hyperlink" Target="toktom://db/85930" TargetMode="External"/><Relationship Id="rId113" Type="http://schemas.openxmlformats.org/officeDocument/2006/relationships/hyperlink" Target="toktom://db/85930" TargetMode="External"/><Relationship Id="rId134" Type="http://schemas.openxmlformats.org/officeDocument/2006/relationships/oleObject" Target="embeddings/oleObject24.bin"/><Relationship Id="rId80" Type="http://schemas.openxmlformats.org/officeDocument/2006/relationships/hyperlink" Target="toktom://db/85930" TargetMode="External"/><Relationship Id="rId155" Type="http://schemas.openxmlformats.org/officeDocument/2006/relationships/hyperlink" Target="toktom://db/85930" TargetMode="External"/><Relationship Id="rId176" Type="http://schemas.openxmlformats.org/officeDocument/2006/relationships/oleObject" Target="embeddings/oleObject34.bin"/><Relationship Id="rId197" Type="http://schemas.openxmlformats.org/officeDocument/2006/relationships/hyperlink" Target="toktom://db/85930" TargetMode="External"/><Relationship Id="rId201" Type="http://schemas.openxmlformats.org/officeDocument/2006/relationships/hyperlink" Target="toktom://db/85930" TargetMode="External"/><Relationship Id="rId222" Type="http://schemas.openxmlformats.org/officeDocument/2006/relationships/hyperlink" Target="toktom://db/96437" TargetMode="External"/><Relationship Id="rId243" Type="http://schemas.openxmlformats.org/officeDocument/2006/relationships/hyperlink" Target="toktom://db/132438" TargetMode="External"/><Relationship Id="rId17" Type="http://schemas.openxmlformats.org/officeDocument/2006/relationships/oleObject" Target="embeddings/oleObject5.bin"/><Relationship Id="rId38" Type="http://schemas.openxmlformats.org/officeDocument/2006/relationships/hyperlink" Target="toktom://db/85930" TargetMode="External"/><Relationship Id="rId59" Type="http://schemas.openxmlformats.org/officeDocument/2006/relationships/image" Target="media/image15.emf"/><Relationship Id="rId103" Type="http://schemas.openxmlformats.org/officeDocument/2006/relationships/image" Target="media/image23.emf"/><Relationship Id="rId124" Type="http://schemas.openxmlformats.org/officeDocument/2006/relationships/hyperlink" Target="toktom://db/85930" TargetMode="External"/><Relationship Id="rId70" Type="http://schemas.openxmlformats.org/officeDocument/2006/relationships/hyperlink" Target="toktom://db/85930" TargetMode="External"/><Relationship Id="rId91" Type="http://schemas.openxmlformats.org/officeDocument/2006/relationships/image" Target="media/image17.emf"/><Relationship Id="rId145" Type="http://schemas.openxmlformats.org/officeDocument/2006/relationships/image" Target="media/image30.emf"/><Relationship Id="rId166" Type="http://schemas.openxmlformats.org/officeDocument/2006/relationships/hyperlink" Target="toktom://db/85930" TargetMode="External"/><Relationship Id="rId187" Type="http://schemas.openxmlformats.org/officeDocument/2006/relationships/hyperlink" Target="toktom://db/8593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80A1B5-65B5-499D-82A9-FF8AE8A0C5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31245</Words>
  <Characters>178100</Characters>
  <Application>Microsoft Office Word</Application>
  <DocSecurity>0</DocSecurity>
  <Lines>1484</Lines>
  <Paragraphs>417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208928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kab-38_6</dc:creator>
  <cp:lastModifiedBy>Прикомандированный сотрудник</cp:lastModifiedBy>
  <cp:revision>18</cp:revision>
  <cp:lastPrinted>2019-11-13T08:46:00Z</cp:lastPrinted>
  <dcterms:created xsi:type="dcterms:W3CDTF">2019-01-22T09:17:00Z</dcterms:created>
  <dcterms:modified xsi:type="dcterms:W3CDTF">2019-11-13T08:46:00Z</dcterms:modified>
</cp:coreProperties>
</file>